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59E6" w14:textId="62FE1135" w:rsidR="005F091F" w:rsidRPr="005F091F" w:rsidRDefault="005F091F">
      <w:pPr>
        <w:rPr>
          <w:b/>
          <w:bCs/>
          <w:sz w:val="32"/>
          <w:szCs w:val="32"/>
        </w:rPr>
      </w:pPr>
      <w:r w:rsidRPr="005F091F">
        <w:rPr>
          <w:b/>
          <w:bCs/>
          <w:sz w:val="32"/>
          <w:szCs w:val="32"/>
        </w:rPr>
        <w:t xml:space="preserve">Workshop reporting </w:t>
      </w:r>
    </w:p>
    <w:p w14:paraId="539AA8D7" w14:textId="268029B2" w:rsidR="00114BBE" w:rsidRPr="00340210" w:rsidRDefault="00340210">
      <w:pPr>
        <w:rPr>
          <w:b/>
          <w:bCs/>
          <w:sz w:val="28"/>
          <w:szCs w:val="28"/>
        </w:rPr>
      </w:pPr>
      <w:r w:rsidRPr="00340210">
        <w:rPr>
          <w:b/>
          <w:bCs/>
          <w:sz w:val="28"/>
          <w:szCs w:val="28"/>
        </w:rPr>
        <w:t>1</w:t>
      </w:r>
      <w:r w:rsidRPr="00340210">
        <w:rPr>
          <w:b/>
          <w:bCs/>
          <w:sz w:val="28"/>
          <w:szCs w:val="28"/>
          <w:vertAlign w:val="superscript"/>
        </w:rPr>
        <w:t>st</w:t>
      </w:r>
      <w:r w:rsidRPr="00340210">
        <w:rPr>
          <w:b/>
          <w:bCs/>
          <w:sz w:val="28"/>
          <w:szCs w:val="28"/>
        </w:rPr>
        <w:t xml:space="preserve"> Australia and New Zealand Water Quality Modelling Symposium</w:t>
      </w:r>
    </w:p>
    <w:p w14:paraId="68DBB964" w14:textId="798EAAC6" w:rsidR="00340210" w:rsidRDefault="00370EE0">
      <w:r>
        <w:t>7-10 April 2024,</w:t>
      </w:r>
      <w:r w:rsidRPr="00370EE0">
        <w:t xml:space="preserve"> </w:t>
      </w:r>
      <w:r>
        <w:t>Queenstown, NZ.</w:t>
      </w:r>
    </w:p>
    <w:p w14:paraId="3D84CFBA" w14:textId="1990DCEB" w:rsidR="000E57BE" w:rsidRPr="008074B4" w:rsidRDefault="000E57BE">
      <w:pPr>
        <w:rPr>
          <w:b/>
          <w:bCs/>
        </w:rPr>
      </w:pPr>
      <w:r w:rsidRPr="000F18CB">
        <w:rPr>
          <w:b/>
          <w:bCs/>
        </w:rPr>
        <w:t xml:space="preserve"> </w:t>
      </w:r>
    </w:p>
    <w:p w14:paraId="5A251E8A" w14:textId="7B06D399" w:rsidR="00BD23D9" w:rsidRDefault="00BD23D9" w:rsidP="00265B78">
      <w:r w:rsidRPr="00397B77">
        <w:rPr>
          <w:b/>
          <w:bCs/>
        </w:rPr>
        <w:t>Work</w:t>
      </w:r>
      <w:r w:rsidR="005F091F">
        <w:rPr>
          <w:b/>
          <w:bCs/>
        </w:rPr>
        <w:t>shop</w:t>
      </w:r>
      <w:r w:rsidRPr="00397B77">
        <w:rPr>
          <w:b/>
          <w:bCs/>
        </w:rPr>
        <w:t xml:space="preserve"> </w:t>
      </w:r>
      <w:r w:rsidR="005F091F">
        <w:rPr>
          <w:b/>
          <w:bCs/>
        </w:rPr>
        <w:t>Topic</w:t>
      </w:r>
      <w:r>
        <w:t xml:space="preserve"> </w:t>
      </w:r>
      <w:r w:rsidR="005E420C">
        <w:t xml:space="preserve">1.2 </w:t>
      </w:r>
      <w:r w:rsidR="00265B78">
        <w:t>Linking modelling with indigenous communities and knowledge systems</w:t>
      </w:r>
      <w:r w:rsidR="005E420C">
        <w:t>.</w:t>
      </w:r>
    </w:p>
    <w:p w14:paraId="0B172632" w14:textId="77777777" w:rsidR="000E57BE" w:rsidRDefault="000E57BE"/>
    <w:p w14:paraId="52632E57" w14:textId="4931E7AB" w:rsidR="00397B77" w:rsidRPr="009B0D6A" w:rsidRDefault="00430788">
      <w:pPr>
        <w:rPr>
          <w:b/>
          <w:bCs/>
          <w:i/>
          <w:iCs/>
        </w:rPr>
      </w:pPr>
      <w:r w:rsidRPr="009B0D6A">
        <w:rPr>
          <w:b/>
          <w:bCs/>
        </w:rPr>
        <w:t>Vision</w:t>
      </w:r>
      <w:r w:rsidR="009B0D6A" w:rsidRPr="00C15B65">
        <w:t xml:space="preserve"> </w:t>
      </w:r>
      <w:r w:rsidR="009B0D6A" w:rsidRPr="00C15B65">
        <w:rPr>
          <w:i/>
          <w:iCs/>
        </w:rPr>
        <w:t xml:space="preserve">What </w:t>
      </w:r>
      <w:r w:rsidR="00C15B65" w:rsidRPr="00C15B65">
        <w:rPr>
          <w:i/>
          <w:iCs/>
        </w:rPr>
        <w:t>does success look like?</w:t>
      </w:r>
      <w:r w:rsidR="00A376B6">
        <w:rPr>
          <w:i/>
          <w:iCs/>
        </w:rPr>
        <w:t xml:space="preserve">  What are the outcomes?</w:t>
      </w:r>
    </w:p>
    <w:p w14:paraId="114FF7A4" w14:textId="634C3B09" w:rsidR="00B5296B" w:rsidRDefault="00B5296B">
      <w:r>
        <w:t>Research has an ethical imperative to engage</w:t>
      </w:r>
      <w:r w:rsidR="00C02901">
        <w:t xml:space="preserve"> with traditional owners given that l</w:t>
      </w:r>
      <w:r>
        <w:t>and and water naturally brings in traditional owner interests.</w:t>
      </w:r>
    </w:p>
    <w:p w14:paraId="3CB4B287" w14:textId="631B1D95" w:rsidR="00B5296B" w:rsidRDefault="00B5296B">
      <w:r>
        <w:t>Governance process</w:t>
      </w:r>
      <w:r w:rsidR="00C4722C">
        <w:t>es</w:t>
      </w:r>
      <w:r>
        <w:t xml:space="preserve"> </w:t>
      </w:r>
      <w:r w:rsidR="00C4722C">
        <w:t xml:space="preserve">are </w:t>
      </w:r>
      <w:r>
        <w:t>critical</w:t>
      </w:r>
      <w:r w:rsidR="00E86774">
        <w:t xml:space="preserve"> </w:t>
      </w:r>
      <w:r w:rsidR="00804EB8">
        <w:t xml:space="preserve">in achieving effective and efficient engagement.  These need </w:t>
      </w:r>
      <w:r w:rsidR="008C745A">
        <w:t xml:space="preserve">include </w:t>
      </w:r>
      <w:r w:rsidR="00E86774">
        <w:t xml:space="preserve">indigenous </w:t>
      </w:r>
      <w:r w:rsidR="00AE6D90">
        <w:t>co-governance</w:t>
      </w:r>
      <w:r w:rsidR="00E86774">
        <w:t>.</w:t>
      </w:r>
    </w:p>
    <w:p w14:paraId="1111F8F0" w14:textId="31D40B5C" w:rsidR="00E86774" w:rsidRDefault="008C745A">
      <w:r>
        <w:t>L</w:t>
      </w:r>
      <w:r w:rsidR="00E15186">
        <w:t>ong-term relationships</w:t>
      </w:r>
      <w:r>
        <w:t xml:space="preserve"> are essential and require investment</w:t>
      </w:r>
      <w:r w:rsidR="00E86774">
        <w:t xml:space="preserve">.  </w:t>
      </w:r>
      <w:r w:rsidR="00877D56">
        <w:t>This would include research i</w:t>
      </w:r>
      <w:r w:rsidR="00E86774">
        <w:t xml:space="preserve">nstitutions </w:t>
      </w:r>
      <w:r w:rsidR="00877D56">
        <w:t xml:space="preserve">developing </w:t>
      </w:r>
      <w:r w:rsidR="00141FF9">
        <w:t xml:space="preserve">groups that a) have </w:t>
      </w:r>
      <w:r w:rsidR="00877D56">
        <w:t xml:space="preserve">the </w:t>
      </w:r>
      <w:r w:rsidR="00141FF9">
        <w:t xml:space="preserve">right capability and b) </w:t>
      </w:r>
      <w:r w:rsidR="000C2AB5">
        <w:t xml:space="preserve">can </w:t>
      </w:r>
      <w:r w:rsidR="00877D56">
        <w:t xml:space="preserve">act as </w:t>
      </w:r>
      <w:r w:rsidR="000C2AB5">
        <w:t>a central channel for efficiency and long-term relationship holding.</w:t>
      </w:r>
    </w:p>
    <w:p w14:paraId="0906A6AF" w14:textId="26AE0EDF" w:rsidR="00E36DE3" w:rsidRDefault="00E36DE3">
      <w:r>
        <w:t xml:space="preserve">Recognition, </w:t>
      </w:r>
      <w:r w:rsidR="00014112">
        <w:t>R</w:t>
      </w:r>
      <w:r>
        <w:t xml:space="preserve">enumeration and </w:t>
      </w:r>
      <w:r w:rsidR="00A33A89">
        <w:t>Attribution is critical</w:t>
      </w:r>
      <w:r w:rsidR="001E6F7F">
        <w:t xml:space="preserve"> to trust and maintaining relationships</w:t>
      </w:r>
      <w:r w:rsidR="00A33A89">
        <w:t>.</w:t>
      </w:r>
    </w:p>
    <w:p w14:paraId="52180C3C" w14:textId="77777777" w:rsidR="000C2AB5" w:rsidRDefault="000C2AB5" w:rsidP="008B72A5"/>
    <w:p w14:paraId="3A58C80B" w14:textId="7A8CB221" w:rsidR="00D13380" w:rsidRPr="001835D2" w:rsidRDefault="0092086F" w:rsidP="008B72A5">
      <w:pPr>
        <w:rPr>
          <w:highlight w:val="yellow"/>
        </w:rPr>
      </w:pPr>
      <w:r w:rsidRPr="001835D2">
        <w:rPr>
          <w:highlight w:val="yellow"/>
        </w:rPr>
        <w:t>Successful linkage of modelling with indigenous communities and knowledge system requires</w:t>
      </w:r>
      <w:r w:rsidR="00FB0457" w:rsidRPr="001835D2">
        <w:rPr>
          <w:highlight w:val="yellow"/>
        </w:rPr>
        <w:t>:</w:t>
      </w:r>
    </w:p>
    <w:p w14:paraId="32A4CCD5" w14:textId="222EE851" w:rsidR="008B72A5" w:rsidRPr="001835D2" w:rsidRDefault="00254686" w:rsidP="008B72A5">
      <w:pPr>
        <w:pStyle w:val="ListParagraph"/>
        <w:numPr>
          <w:ilvl w:val="0"/>
          <w:numId w:val="2"/>
        </w:numPr>
        <w:rPr>
          <w:highlight w:val="yellow"/>
        </w:rPr>
      </w:pPr>
      <w:r w:rsidRPr="001835D2">
        <w:rPr>
          <w:highlight w:val="yellow"/>
          <w:u w:val="single"/>
        </w:rPr>
        <w:t>Co-governance</w:t>
      </w:r>
      <w:r w:rsidRPr="001835D2">
        <w:rPr>
          <w:highlight w:val="yellow"/>
        </w:rPr>
        <w:t xml:space="preserve"> which is structure</w:t>
      </w:r>
      <w:r w:rsidR="00180B88" w:rsidRPr="001835D2">
        <w:rPr>
          <w:highlight w:val="yellow"/>
        </w:rPr>
        <w:t>d</w:t>
      </w:r>
      <w:r w:rsidRPr="001835D2">
        <w:rPr>
          <w:highlight w:val="yellow"/>
        </w:rPr>
        <w:t xml:space="preserve"> to be empowering and engaging</w:t>
      </w:r>
    </w:p>
    <w:p w14:paraId="1E267CE8" w14:textId="76E0EC40" w:rsidR="00254686" w:rsidRPr="001835D2" w:rsidRDefault="00254686" w:rsidP="008B72A5">
      <w:pPr>
        <w:pStyle w:val="ListParagraph"/>
        <w:numPr>
          <w:ilvl w:val="0"/>
          <w:numId w:val="2"/>
        </w:numPr>
        <w:rPr>
          <w:highlight w:val="yellow"/>
        </w:rPr>
      </w:pPr>
      <w:r w:rsidRPr="001835D2">
        <w:rPr>
          <w:highlight w:val="yellow"/>
          <w:u w:val="single"/>
        </w:rPr>
        <w:t>Representation</w:t>
      </w:r>
      <w:r w:rsidRPr="001835D2">
        <w:rPr>
          <w:highlight w:val="yellow"/>
        </w:rPr>
        <w:t xml:space="preserve"> of relevant and insightful </w:t>
      </w:r>
      <w:r w:rsidR="00AD2A6E" w:rsidRPr="001835D2">
        <w:rPr>
          <w:highlight w:val="yellow"/>
        </w:rPr>
        <w:t>partners</w:t>
      </w:r>
    </w:p>
    <w:p w14:paraId="46403233" w14:textId="69B3A770" w:rsidR="00254686" w:rsidRPr="001835D2" w:rsidRDefault="00254686" w:rsidP="008B72A5">
      <w:pPr>
        <w:pStyle w:val="ListParagraph"/>
        <w:numPr>
          <w:ilvl w:val="0"/>
          <w:numId w:val="2"/>
        </w:numPr>
        <w:rPr>
          <w:highlight w:val="yellow"/>
        </w:rPr>
      </w:pPr>
      <w:r w:rsidRPr="001835D2">
        <w:rPr>
          <w:highlight w:val="yellow"/>
          <w:u w:val="single"/>
        </w:rPr>
        <w:t>Knowledge</w:t>
      </w:r>
      <w:r w:rsidRPr="001835D2">
        <w:rPr>
          <w:highlight w:val="yellow"/>
        </w:rPr>
        <w:t xml:space="preserve"> which is protected, </w:t>
      </w:r>
      <w:r w:rsidR="00FD28A3" w:rsidRPr="001835D2">
        <w:rPr>
          <w:highlight w:val="yellow"/>
        </w:rPr>
        <w:t>respected and understood</w:t>
      </w:r>
    </w:p>
    <w:p w14:paraId="19070F24" w14:textId="55C4FD6D" w:rsidR="00FD28A3" w:rsidRDefault="00FD28A3" w:rsidP="008B72A5">
      <w:pPr>
        <w:pStyle w:val="ListParagraph"/>
        <w:numPr>
          <w:ilvl w:val="0"/>
          <w:numId w:val="2"/>
        </w:numPr>
      </w:pPr>
      <w:r w:rsidRPr="001835D2">
        <w:rPr>
          <w:highlight w:val="yellow"/>
        </w:rPr>
        <w:t xml:space="preserve">A </w:t>
      </w:r>
      <w:r w:rsidRPr="001835D2">
        <w:rPr>
          <w:highlight w:val="yellow"/>
          <w:u w:val="single"/>
        </w:rPr>
        <w:t>commitment</w:t>
      </w:r>
      <w:r w:rsidRPr="001835D2">
        <w:rPr>
          <w:highlight w:val="yellow"/>
        </w:rPr>
        <w:t xml:space="preserve"> to partnership and future growth</w:t>
      </w:r>
    </w:p>
    <w:p w14:paraId="3F8BCA8E" w14:textId="77777777" w:rsidR="008B72A5" w:rsidRDefault="008B72A5" w:rsidP="008B72A5">
      <w:pPr>
        <w:pBdr>
          <w:bottom w:val="single" w:sz="6" w:space="1" w:color="auto"/>
        </w:pBdr>
      </w:pPr>
    </w:p>
    <w:p w14:paraId="2B8DA1A9" w14:textId="34892D70" w:rsidR="00941D55" w:rsidRDefault="00941D55">
      <w:r>
        <w:t>Notes:</w:t>
      </w:r>
    </w:p>
    <w:p w14:paraId="5CBB435B" w14:textId="1251984E" w:rsidR="000C2AB5" w:rsidRDefault="003F4A89">
      <w:r>
        <w:t xml:space="preserve">Co-governance.  What does this mean.  Aims – representation from institution, community, etc.  Will be divergent views and may not align with </w:t>
      </w:r>
      <w:r w:rsidR="00FD54B1">
        <w:t>research team objectives.  So need time to develop mutually valuable directions.</w:t>
      </w:r>
      <w:r w:rsidR="00223236">
        <w:t xml:space="preserve">  This where long-term relationships are essential.  </w:t>
      </w:r>
      <w:r w:rsidR="00144228">
        <w:t xml:space="preserve">Community expertise can’t be coopted into team.  Don’t waste time talking past each other.  Need to spend time to develop conceptual model etc up front.  A challenge at present is that </w:t>
      </w:r>
      <w:r w:rsidR="000C3304">
        <w:t xml:space="preserve">many funding approaches don’t respect this.  How do we practically ingrain this in long-term institutional behaviour.  </w:t>
      </w:r>
    </w:p>
    <w:p w14:paraId="4A5786CE" w14:textId="77777777" w:rsidR="00C708CD" w:rsidRDefault="00C708CD"/>
    <w:p w14:paraId="0F9AE86E" w14:textId="583E929A" w:rsidR="00430788" w:rsidRDefault="008524C5">
      <w:r>
        <w:t>Indigenous groups to feel properly represented in setting science agenda</w:t>
      </w:r>
      <w:r w:rsidR="00D94C89">
        <w:t xml:space="preserve"> – empowered </w:t>
      </w:r>
      <w:r w:rsidR="00FA1143">
        <w:t xml:space="preserve">to make decisions </w:t>
      </w:r>
    </w:p>
    <w:p w14:paraId="4E946DEC" w14:textId="63427384" w:rsidR="00D94C89" w:rsidRDefault="00BC118D">
      <w:r>
        <w:t xml:space="preserve">Treaty vs not in NZ </w:t>
      </w:r>
      <w:r w:rsidR="001F5E17">
        <w:t>v</w:t>
      </w:r>
      <w:r>
        <w:t xml:space="preserve">s </w:t>
      </w:r>
      <w:proofErr w:type="spellStart"/>
      <w:r>
        <w:t>Aust</w:t>
      </w:r>
      <w:proofErr w:type="spellEnd"/>
    </w:p>
    <w:p w14:paraId="4E8F2D61" w14:textId="797F3578" w:rsidR="00D5309B" w:rsidRDefault="00D5309B">
      <w:r>
        <w:t>Co-governance</w:t>
      </w:r>
    </w:p>
    <w:p w14:paraId="1AD85D47" w14:textId="7810FD42" w:rsidR="00D5309B" w:rsidRDefault="004D33FD">
      <w:r>
        <w:t>COAG closing the gap – mainly health.</w:t>
      </w:r>
    </w:p>
    <w:p w14:paraId="690A7D0A" w14:textId="0FEDBC75" w:rsidR="006C2936" w:rsidRPr="00764CB0" w:rsidRDefault="006C2936">
      <w:pPr>
        <w:rPr>
          <w:b/>
          <w:bCs/>
        </w:rPr>
      </w:pPr>
      <w:r w:rsidRPr="00764CB0">
        <w:rPr>
          <w:b/>
          <w:bCs/>
        </w:rPr>
        <w:lastRenderedPageBreak/>
        <w:t xml:space="preserve">No onus </w:t>
      </w:r>
      <w:r w:rsidR="00764CB0" w:rsidRPr="00764CB0">
        <w:rPr>
          <w:b/>
          <w:bCs/>
        </w:rPr>
        <w:t>in Australia</w:t>
      </w:r>
    </w:p>
    <w:p w14:paraId="3B0410D5" w14:textId="69384FE8" w:rsidR="00A34A60" w:rsidRDefault="007F4F4A">
      <w:r>
        <w:t xml:space="preserve">Even in NZ – lack of process </w:t>
      </w:r>
      <w:r w:rsidR="002329C3">
        <w:t>for co-design etc.</w:t>
      </w:r>
      <w:r w:rsidR="00B23AE6">
        <w:t xml:space="preserve">  Public funding requires input – VM – sometimes </w:t>
      </w:r>
      <w:r w:rsidR="00975584">
        <w:t>research groups don’t have links and this causes issues.</w:t>
      </w:r>
    </w:p>
    <w:p w14:paraId="310F7942" w14:textId="3D874A00" w:rsidR="00975584" w:rsidRPr="00764CB0" w:rsidRDefault="002308CC">
      <w:pPr>
        <w:rPr>
          <w:b/>
          <w:bCs/>
        </w:rPr>
      </w:pPr>
      <w:r w:rsidRPr="00764CB0">
        <w:rPr>
          <w:b/>
          <w:bCs/>
        </w:rPr>
        <w:t xml:space="preserve">Ethical basis – need to ensure </w:t>
      </w:r>
      <w:r w:rsidR="00BD7696" w:rsidRPr="00764CB0">
        <w:rPr>
          <w:b/>
          <w:bCs/>
        </w:rPr>
        <w:t>things are right even without legislative requirement.</w:t>
      </w:r>
    </w:p>
    <w:p w14:paraId="5BCC4716" w14:textId="705F22E2" w:rsidR="00B23AE6" w:rsidRPr="00764CB0" w:rsidRDefault="00BD7696">
      <w:pPr>
        <w:rPr>
          <w:b/>
          <w:bCs/>
        </w:rPr>
      </w:pPr>
      <w:r w:rsidRPr="00764CB0">
        <w:rPr>
          <w:b/>
          <w:bCs/>
        </w:rPr>
        <w:t xml:space="preserve">Land and Water – naturally there is a strong indigenous </w:t>
      </w:r>
      <w:r w:rsidR="00AE6947" w:rsidRPr="00764CB0">
        <w:rPr>
          <w:b/>
          <w:bCs/>
        </w:rPr>
        <w:t>interest</w:t>
      </w:r>
    </w:p>
    <w:p w14:paraId="42C27265" w14:textId="6EAC9BC2" w:rsidR="00AE6947" w:rsidRDefault="00760700">
      <w:r w:rsidRPr="00764CB0">
        <w:rPr>
          <w:b/>
          <w:bCs/>
        </w:rPr>
        <w:t>Indigenous lead</w:t>
      </w:r>
      <w:r>
        <w:t xml:space="preserve"> – not just consulting or co-design</w:t>
      </w:r>
      <w:r w:rsidR="00EA22AA">
        <w:t>.  It is about governance</w:t>
      </w:r>
    </w:p>
    <w:p w14:paraId="2E4D01C6" w14:textId="6CA4525B" w:rsidR="00EA22AA" w:rsidRDefault="00BE3F95">
      <w:r>
        <w:t>When and how to involve?  How do we know</w:t>
      </w:r>
      <w:r w:rsidR="003D052B">
        <w:t>?</w:t>
      </w:r>
    </w:p>
    <w:p w14:paraId="3333F8B5" w14:textId="0EB3EA5D" w:rsidR="003D052B" w:rsidRDefault="00E37FF9">
      <w:r>
        <w:t xml:space="preserve">NZ trying to flip things around – </w:t>
      </w:r>
      <w:proofErr w:type="spellStart"/>
      <w:r>
        <w:t>Maori</w:t>
      </w:r>
      <w:proofErr w:type="spellEnd"/>
      <w:r>
        <w:t xml:space="preserve"> driven – 2 way conversation but focussed on i</w:t>
      </w:r>
      <w:r w:rsidR="00A16960">
        <w:t>ndigenous needs.</w:t>
      </w:r>
    </w:p>
    <w:p w14:paraId="5D344A6C" w14:textId="41001198" w:rsidR="00A16960" w:rsidRDefault="00220379">
      <w:r>
        <w:t>Science fair idea??</w:t>
      </w:r>
    </w:p>
    <w:p w14:paraId="024DABFC" w14:textId="2D5A3861" w:rsidR="00220379" w:rsidRDefault="00827424">
      <w:r>
        <w:t xml:space="preserve">Science comms programs from CRIs/Unis – but science is defined by pakeha.  </w:t>
      </w:r>
      <w:r w:rsidR="00502E5F">
        <w:t>Indigenous science handed down etc.  A mismatch…..</w:t>
      </w:r>
    </w:p>
    <w:p w14:paraId="2C9590D8" w14:textId="77777777" w:rsidR="00F1100A" w:rsidRDefault="00502E5F">
      <w:r>
        <w:t xml:space="preserve">Success.  How do we get it.  Governance is critical. </w:t>
      </w:r>
      <w:r w:rsidR="00150516">
        <w:t xml:space="preserve"> Partnerships and co-delivery.  Needs to be resource investment into communities – often missing.  </w:t>
      </w:r>
    </w:p>
    <w:p w14:paraId="7EE6795B" w14:textId="5FED54B9" w:rsidR="00502E5F" w:rsidRDefault="00F1100A">
      <w:r>
        <w:t xml:space="preserve">Treaty settlements.  Iwi resource management documents.  </w:t>
      </w:r>
      <w:r w:rsidR="00C72C85">
        <w:t>Documents are sitting on shelves</w:t>
      </w:r>
      <w:r w:rsidR="00122558">
        <w:t xml:space="preserve"> but many will be on local websites</w:t>
      </w:r>
      <w:r w:rsidR="00C72C85">
        <w:t xml:space="preserve">.  Teams have come and gone.  Institutions </w:t>
      </w:r>
      <w:r w:rsidR="00220BE3">
        <w:t xml:space="preserve">resulting from various institutions created as part of this.  NZ </w:t>
      </w:r>
      <w:r w:rsidR="00C72C85">
        <w:t xml:space="preserve">haven’t recognised the value of these.  </w:t>
      </w:r>
      <w:r w:rsidR="00CA32E2">
        <w:t xml:space="preserve">National science challenges </w:t>
      </w:r>
      <w:r w:rsidR="00220BE3">
        <w:t>don’t properly recognise the value.</w:t>
      </w:r>
      <w:r w:rsidR="00392C40">
        <w:t xml:space="preserve">  </w:t>
      </w:r>
    </w:p>
    <w:p w14:paraId="69F99B16" w14:textId="18D2B768" w:rsidR="00392C40" w:rsidRDefault="00392C40">
      <w:r>
        <w:t>Who leads, who has resource control, etc.  Agreeing on principle of co-governance is crit</w:t>
      </w:r>
      <w:r w:rsidR="00763D7E">
        <w:t xml:space="preserve">ical.  </w:t>
      </w:r>
      <w:proofErr w:type="spellStart"/>
      <w:r w:rsidR="00763D7E">
        <w:t>Self determination</w:t>
      </w:r>
      <w:proofErr w:type="spellEnd"/>
      <w:r w:rsidR="00763D7E">
        <w:t xml:space="preserve"> principle</w:t>
      </w:r>
      <w:r w:rsidR="003F64A1">
        <w:t>.  How do you get resourcing independent</w:t>
      </w:r>
      <w:r w:rsidR="007E3319">
        <w:t>.</w:t>
      </w:r>
    </w:p>
    <w:p w14:paraId="419FC88B" w14:textId="77777777" w:rsidR="007E3319" w:rsidRDefault="007E3319"/>
    <w:p w14:paraId="6F7D6C54" w14:textId="77777777" w:rsidR="00764CB0" w:rsidRPr="00764CB0" w:rsidRDefault="007E3319" w:rsidP="00764CB0">
      <w:pPr>
        <w:rPr>
          <w:b/>
          <w:bCs/>
        </w:rPr>
      </w:pPr>
      <w:r>
        <w:t>WWW – many reports are on internet for Iwi</w:t>
      </w:r>
      <w:r w:rsidR="00987563">
        <w:t xml:space="preserve"> giving an idea of </w:t>
      </w:r>
      <w:r w:rsidR="00764CB0" w:rsidRPr="00764CB0">
        <w:rPr>
          <w:b/>
          <w:bCs/>
        </w:rPr>
        <w:t>Good governance is central.  It is about process not the modelling itself.</w:t>
      </w:r>
    </w:p>
    <w:p w14:paraId="2854D4CD" w14:textId="7F49224D" w:rsidR="007E3319" w:rsidRDefault="007D29EB">
      <w:r>
        <w:t>P</w:t>
      </w:r>
      <w:r w:rsidR="00C41D1C">
        <w:t>riorities but not read.</w:t>
      </w:r>
    </w:p>
    <w:p w14:paraId="7B9B7984" w14:textId="15DC65F5" w:rsidR="00C41D1C" w:rsidRDefault="00E6546B">
      <w:r>
        <w:t>Community moves at the speed of trust</w:t>
      </w:r>
    </w:p>
    <w:p w14:paraId="71D040C6" w14:textId="427D3FE6" w:rsidR="002116FD" w:rsidRDefault="002116FD">
      <w:r>
        <w:t xml:space="preserve">Where does </w:t>
      </w:r>
      <w:r w:rsidR="00C30202">
        <w:t xml:space="preserve">private sector investment in this.  Many commercial interests (developers etc) </w:t>
      </w:r>
      <w:r w:rsidR="00DE3F54">
        <w:t xml:space="preserve">are big model investors </w:t>
      </w:r>
      <w:r w:rsidR="00EC1A14">
        <w:t xml:space="preserve">– how to bring that in?  Not by regulation.  Social license to operate. </w:t>
      </w:r>
    </w:p>
    <w:p w14:paraId="4A63B203" w14:textId="74155112" w:rsidR="008B76F1" w:rsidRDefault="00FA4E07">
      <w:r>
        <w:t>Long process of building……</w:t>
      </w:r>
    </w:p>
    <w:p w14:paraId="2C076820" w14:textId="072FB1C1" w:rsidR="009F1A0B" w:rsidRDefault="009F1A0B">
      <w:r>
        <w:t xml:space="preserve">Scale question – regional level modelling vs </w:t>
      </w:r>
      <w:r w:rsidR="00C032A2">
        <w:t xml:space="preserve">individual properties.  </w:t>
      </w:r>
    </w:p>
    <w:p w14:paraId="2A33BD91" w14:textId="2A1A9122" w:rsidR="00B806DC" w:rsidRDefault="00B806DC">
      <w:r>
        <w:t xml:space="preserve">Use of </w:t>
      </w:r>
      <w:r w:rsidR="00B47D59">
        <w:t>representative bodies and central points of contact useful.</w:t>
      </w:r>
      <w:r w:rsidR="00AD76E3">
        <w:t xml:space="preserve">  Long term relationships – </w:t>
      </w:r>
      <w:r w:rsidR="00AD76E3" w:rsidRPr="00F03F01">
        <w:rPr>
          <w:b/>
          <w:bCs/>
        </w:rPr>
        <w:t>institutions need to invest in the longer-term staff to build these</w:t>
      </w:r>
      <w:r w:rsidR="00AD76E3">
        <w:t>.</w:t>
      </w:r>
      <w:r w:rsidR="006247E5">
        <w:t xml:space="preserve">  Need to work out how to invest in the right partnerships.</w:t>
      </w:r>
      <w:r w:rsidR="00F03F01">
        <w:t xml:space="preserve">  Often overlooked</w:t>
      </w:r>
    </w:p>
    <w:p w14:paraId="38FB11D1" w14:textId="511AE0DA" w:rsidR="00E02FD9" w:rsidRDefault="002144E2">
      <w:pPr>
        <w:rPr>
          <w:b/>
          <w:bCs/>
        </w:rPr>
      </w:pPr>
      <w:r>
        <w:rPr>
          <w:b/>
          <w:bCs/>
        </w:rPr>
        <w:t xml:space="preserve">** </w:t>
      </w:r>
      <w:r w:rsidR="008C0599" w:rsidRPr="00D65C31">
        <w:rPr>
          <w:b/>
          <w:bCs/>
        </w:rPr>
        <w:t>MODSIM</w:t>
      </w:r>
      <w:r w:rsidR="00D65C31" w:rsidRPr="00D65C31">
        <w:rPr>
          <w:b/>
          <w:bCs/>
        </w:rPr>
        <w:t xml:space="preserve"> – could we run a session of indigenous lead modelling studies?</w:t>
      </w:r>
      <w:r w:rsidR="00467EFD">
        <w:rPr>
          <w:b/>
          <w:bCs/>
        </w:rPr>
        <w:t xml:space="preserve">  Session or keynote.</w:t>
      </w:r>
    </w:p>
    <w:p w14:paraId="7F7D3288" w14:textId="081C3474" w:rsidR="004B25E5" w:rsidRPr="00315D66" w:rsidRDefault="004B25E5">
      <w:r>
        <w:rPr>
          <w:b/>
          <w:bCs/>
        </w:rPr>
        <w:t xml:space="preserve">Leave </w:t>
      </w:r>
      <w:r w:rsidR="00315D66">
        <w:rPr>
          <w:b/>
          <w:bCs/>
        </w:rPr>
        <w:t xml:space="preserve">door open.  Part build.  Engage.  </w:t>
      </w:r>
      <w:r w:rsidR="00315D66">
        <w:t xml:space="preserve">Some of this can be </w:t>
      </w:r>
    </w:p>
    <w:p w14:paraId="023D56F9" w14:textId="77777777" w:rsidR="00430788" w:rsidRDefault="00430788"/>
    <w:p w14:paraId="1BFBB071" w14:textId="1AAEF259" w:rsidR="00430788" w:rsidRPr="005D0037" w:rsidRDefault="00430788">
      <w:pPr>
        <w:rPr>
          <w:i/>
          <w:iCs/>
        </w:rPr>
      </w:pPr>
      <w:r w:rsidRPr="00B22463">
        <w:rPr>
          <w:b/>
          <w:bCs/>
        </w:rPr>
        <w:lastRenderedPageBreak/>
        <w:t>Scope and Issues</w:t>
      </w:r>
      <w:r w:rsidR="005D0037">
        <w:t xml:space="preserve"> </w:t>
      </w:r>
      <w:r w:rsidR="005D0037">
        <w:rPr>
          <w:i/>
          <w:iCs/>
        </w:rPr>
        <w:t>Discuss</w:t>
      </w:r>
      <w:r w:rsidR="00452ECA">
        <w:rPr>
          <w:i/>
          <w:iCs/>
        </w:rPr>
        <w:t xml:space="preserve"> and capture</w:t>
      </w:r>
      <w:r w:rsidR="005D0037">
        <w:rPr>
          <w:i/>
          <w:iCs/>
        </w:rPr>
        <w:t xml:space="preserve"> the boundaries and know</w:t>
      </w:r>
      <w:r w:rsidR="00452ECA">
        <w:rPr>
          <w:i/>
          <w:iCs/>
        </w:rPr>
        <w:t>n</w:t>
      </w:r>
      <w:r w:rsidR="005D0037">
        <w:rPr>
          <w:i/>
          <w:iCs/>
        </w:rPr>
        <w:t xml:space="preserve"> barriers</w:t>
      </w:r>
    </w:p>
    <w:p w14:paraId="5687D7AC" w14:textId="31251747" w:rsidR="00430788" w:rsidRDefault="007D29EB" w:rsidP="001A3A7B">
      <w:pPr>
        <w:pStyle w:val="ListParagraph"/>
        <w:numPr>
          <w:ilvl w:val="0"/>
          <w:numId w:val="3"/>
        </w:numPr>
      </w:pPr>
      <w:r>
        <w:t>Resourcing</w:t>
      </w:r>
    </w:p>
    <w:p w14:paraId="1016535F" w14:textId="4D82F5CA" w:rsidR="007D29EB" w:rsidRPr="00BD15DF" w:rsidRDefault="007D29EB" w:rsidP="001A3A7B">
      <w:pPr>
        <w:pStyle w:val="ListParagraph"/>
        <w:numPr>
          <w:ilvl w:val="0"/>
          <w:numId w:val="3"/>
        </w:numPr>
      </w:pPr>
      <w:r w:rsidRPr="00BD15DF">
        <w:t>Institutional commitment</w:t>
      </w:r>
    </w:p>
    <w:p w14:paraId="69771C61" w14:textId="77777777" w:rsidR="002302DC" w:rsidRDefault="00BD15DF" w:rsidP="001A3A7B">
      <w:pPr>
        <w:pStyle w:val="ListParagraph"/>
        <w:numPr>
          <w:ilvl w:val="0"/>
          <w:numId w:val="3"/>
        </w:numPr>
      </w:pPr>
      <w:r>
        <w:t xml:space="preserve">Capacity </w:t>
      </w:r>
      <w:r w:rsidR="002302DC">
        <w:t>and capability limits exist</w:t>
      </w:r>
    </w:p>
    <w:p w14:paraId="1E748D06" w14:textId="25CB5171" w:rsidR="00C25C67" w:rsidRDefault="002302DC" w:rsidP="001A3A7B">
      <w:pPr>
        <w:pStyle w:val="ListParagraph"/>
        <w:numPr>
          <w:ilvl w:val="0"/>
          <w:numId w:val="3"/>
        </w:numPr>
      </w:pPr>
      <w:r>
        <w:t xml:space="preserve">There is </w:t>
      </w:r>
      <w:r w:rsidR="00C25C67">
        <w:t xml:space="preserve">only partial legislative backing which varies between </w:t>
      </w:r>
      <w:r w:rsidR="009F1883">
        <w:t>jurisdictions.</w:t>
      </w:r>
    </w:p>
    <w:p w14:paraId="6A1529B0" w14:textId="3E144331" w:rsidR="007D29EB" w:rsidRDefault="00C25C67" w:rsidP="001A3A7B">
      <w:pPr>
        <w:pStyle w:val="ListParagraph"/>
        <w:numPr>
          <w:ilvl w:val="0"/>
          <w:numId w:val="3"/>
        </w:numPr>
      </w:pPr>
      <w:r>
        <w:t xml:space="preserve">How to </w:t>
      </w:r>
      <w:r w:rsidR="00AC1565">
        <w:t>deal with retrospective projects</w:t>
      </w:r>
    </w:p>
    <w:p w14:paraId="21576ACC" w14:textId="17ADCAF6" w:rsidR="00FA1AB4" w:rsidRDefault="004752FC" w:rsidP="00FA1AB4">
      <w:pPr>
        <w:pStyle w:val="ListParagraph"/>
        <w:numPr>
          <w:ilvl w:val="1"/>
          <w:numId w:val="3"/>
        </w:numPr>
      </w:pPr>
      <w:r>
        <w:t>Approach</w:t>
      </w:r>
    </w:p>
    <w:p w14:paraId="21C3575F" w14:textId="1130FB4A" w:rsidR="004752FC" w:rsidRDefault="004752FC" w:rsidP="00FA1AB4">
      <w:pPr>
        <w:pStyle w:val="ListParagraph"/>
        <w:numPr>
          <w:ilvl w:val="1"/>
          <w:numId w:val="3"/>
        </w:numPr>
      </w:pPr>
      <w:r>
        <w:t>Openness</w:t>
      </w:r>
    </w:p>
    <w:p w14:paraId="6759DD48" w14:textId="27DD3B0B" w:rsidR="004752FC" w:rsidRDefault="004752FC" w:rsidP="00FA1AB4">
      <w:pPr>
        <w:pStyle w:val="ListParagraph"/>
        <w:numPr>
          <w:ilvl w:val="1"/>
          <w:numId w:val="3"/>
        </w:numPr>
      </w:pPr>
      <w:r>
        <w:t>Time of healing</w:t>
      </w:r>
    </w:p>
    <w:p w14:paraId="3990BBD1" w14:textId="6E4D1D8D" w:rsidR="004752FC" w:rsidRDefault="00C53DE1" w:rsidP="00E32AF3">
      <w:pPr>
        <w:pStyle w:val="ListParagraph"/>
        <w:numPr>
          <w:ilvl w:val="0"/>
          <w:numId w:val="3"/>
        </w:numPr>
      </w:pPr>
      <w:r>
        <w:t>Need to get line items for reimbursement</w:t>
      </w:r>
      <w:r w:rsidR="00B97DCA">
        <w:t xml:space="preserve">, scholarship for capability development (community researcher etc), </w:t>
      </w:r>
      <w:r w:rsidR="009F1883">
        <w:t xml:space="preserve">into budgets – this is something that is under </w:t>
      </w:r>
    </w:p>
    <w:p w14:paraId="34C60CAA" w14:textId="00CA8B2B" w:rsidR="008939F6" w:rsidRDefault="008939F6" w:rsidP="001A3A7B">
      <w:pPr>
        <w:pStyle w:val="ListParagraph"/>
        <w:numPr>
          <w:ilvl w:val="0"/>
          <w:numId w:val="3"/>
        </w:numPr>
      </w:pPr>
      <w:r>
        <w:t xml:space="preserve">Lack of knowledge of existing </w:t>
      </w:r>
      <w:r w:rsidR="005F5FFB">
        <w:t xml:space="preserve">knowledge </w:t>
      </w:r>
      <w:r>
        <w:t>resources such as resource management documents from Iwi</w:t>
      </w:r>
    </w:p>
    <w:p w14:paraId="2296E048" w14:textId="77777777" w:rsidR="008939F6" w:rsidRDefault="008939F6" w:rsidP="001A3A7B">
      <w:pPr>
        <w:pStyle w:val="ListParagraph"/>
        <w:numPr>
          <w:ilvl w:val="0"/>
          <w:numId w:val="3"/>
        </w:numPr>
      </w:pPr>
    </w:p>
    <w:p w14:paraId="5707D38A" w14:textId="77777777" w:rsidR="00430788" w:rsidRDefault="00430788"/>
    <w:p w14:paraId="11C1E4E6" w14:textId="77777777" w:rsidR="00A824E8" w:rsidRDefault="00A824E8">
      <w:pPr>
        <w:rPr>
          <w:b/>
          <w:bCs/>
        </w:rPr>
        <w:sectPr w:rsidR="00A824E8" w:rsidSect="00893E3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ABD27F6" w14:textId="3E06F3D5" w:rsidR="00430788" w:rsidRDefault="00430788">
      <w:r w:rsidRPr="00B22463">
        <w:rPr>
          <w:b/>
          <w:bCs/>
        </w:rPr>
        <w:lastRenderedPageBreak/>
        <w:t>Short, medium and long term goals</w:t>
      </w:r>
      <w:r w:rsidR="005D0037">
        <w:t xml:space="preserve"> </w:t>
      </w:r>
      <w:r w:rsidR="00B22463" w:rsidRPr="00B22463">
        <w:rPr>
          <w:i/>
          <w:iCs/>
        </w:rPr>
        <w:t>Can we identify logical steps to make progress?</w:t>
      </w:r>
      <w:r w:rsidR="005C478F">
        <w:rPr>
          <w:i/>
          <w:iCs/>
        </w:rPr>
        <w:t xml:space="preserve">  Note some of these are </w:t>
      </w:r>
      <w:r w:rsidR="00CB7F6D">
        <w:rPr>
          <w:i/>
          <w:iCs/>
        </w:rPr>
        <w:t>outside MSSANZ ability to deliver.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9"/>
        <w:gridCol w:w="4536"/>
        <w:gridCol w:w="3827"/>
        <w:gridCol w:w="3746"/>
      </w:tblGrid>
      <w:tr w:rsidR="00521752" w14:paraId="303B9C41" w14:textId="77777777" w:rsidTr="000737F5">
        <w:tc>
          <w:tcPr>
            <w:tcW w:w="659" w:type="pct"/>
          </w:tcPr>
          <w:p w14:paraId="70D6AF23" w14:textId="77777777" w:rsidR="00521752" w:rsidRDefault="00521752" w:rsidP="000B29F1"/>
        </w:tc>
        <w:tc>
          <w:tcPr>
            <w:tcW w:w="1626" w:type="pct"/>
          </w:tcPr>
          <w:p w14:paraId="7709B525" w14:textId="0C26E48D" w:rsidR="00521752" w:rsidRDefault="00521752" w:rsidP="000B29F1">
            <w:r>
              <w:t>Short</w:t>
            </w:r>
            <w:r w:rsidR="00611491">
              <w:t xml:space="preserve"> (1-3)</w:t>
            </w:r>
          </w:p>
        </w:tc>
        <w:tc>
          <w:tcPr>
            <w:tcW w:w="1372" w:type="pct"/>
          </w:tcPr>
          <w:p w14:paraId="4A773351" w14:textId="118B04E2" w:rsidR="00521752" w:rsidRDefault="00521752" w:rsidP="000B29F1">
            <w:r>
              <w:t>Medium</w:t>
            </w:r>
            <w:r w:rsidR="00611491">
              <w:t xml:space="preserve"> (4-10)</w:t>
            </w:r>
          </w:p>
        </w:tc>
        <w:tc>
          <w:tcPr>
            <w:tcW w:w="1343" w:type="pct"/>
          </w:tcPr>
          <w:p w14:paraId="59F89366" w14:textId="5C03C08C" w:rsidR="00521752" w:rsidRDefault="00521752" w:rsidP="000B29F1">
            <w:r>
              <w:t>Long</w:t>
            </w:r>
            <w:r w:rsidR="00611491">
              <w:t xml:space="preserve"> (10+)</w:t>
            </w:r>
          </w:p>
        </w:tc>
      </w:tr>
      <w:tr w:rsidR="00521752" w14:paraId="42CFA5DE" w14:textId="77777777" w:rsidTr="000737F5">
        <w:tc>
          <w:tcPr>
            <w:tcW w:w="659" w:type="pct"/>
          </w:tcPr>
          <w:p w14:paraId="79E6282D" w14:textId="2CE3057E" w:rsidR="00521752" w:rsidRDefault="00521752" w:rsidP="000B29F1">
            <w:r>
              <w:t>Co-governance</w:t>
            </w:r>
          </w:p>
        </w:tc>
        <w:tc>
          <w:tcPr>
            <w:tcW w:w="1626" w:type="pct"/>
          </w:tcPr>
          <w:p w14:paraId="3131732B" w14:textId="5A3C32EF" w:rsidR="00142631" w:rsidRDefault="00142631" w:rsidP="00142631">
            <w:r>
              <w:t>Guidance</w:t>
            </w:r>
            <w:r w:rsidR="00857089">
              <w:t>:</w:t>
            </w:r>
          </w:p>
          <w:p w14:paraId="511C166E" w14:textId="151DC9A6" w:rsidR="00142631" w:rsidRDefault="00C70938" w:rsidP="00142631">
            <w:pPr>
              <w:pStyle w:val="ListParagraph"/>
              <w:numPr>
                <w:ilvl w:val="0"/>
                <w:numId w:val="4"/>
              </w:numPr>
            </w:pPr>
            <w:r>
              <w:t xml:space="preserve">What does </w:t>
            </w:r>
            <w:r w:rsidR="00971F53">
              <w:t>co-governance look like? W</w:t>
            </w:r>
            <w:r w:rsidR="00142631">
              <w:t>hat makes modelling useful for indigenous communities?</w:t>
            </w:r>
          </w:p>
          <w:p w14:paraId="0DA039E4" w14:textId="659E9D3B" w:rsidR="00521752" w:rsidRDefault="004F02C0" w:rsidP="001C4A91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 xml:space="preserve">Principles </w:t>
            </w:r>
            <w:r w:rsidR="005770F5">
              <w:t>needed to link indigenous communities with knowledge systems</w:t>
            </w:r>
          </w:p>
        </w:tc>
        <w:tc>
          <w:tcPr>
            <w:tcW w:w="1372" w:type="pct"/>
          </w:tcPr>
          <w:p w14:paraId="3E4F6694" w14:textId="77777777" w:rsidR="00521752" w:rsidRDefault="00142631" w:rsidP="000B29F1">
            <w:r>
              <w:t>Guidance:</w:t>
            </w:r>
          </w:p>
          <w:p w14:paraId="071F1B14" w14:textId="4F5E838A" w:rsidR="00142631" w:rsidRDefault="00142631" w:rsidP="00142631">
            <w:pPr>
              <w:pStyle w:val="ListParagraph"/>
              <w:numPr>
                <w:ilvl w:val="0"/>
                <w:numId w:val="4"/>
              </w:numPr>
            </w:pPr>
            <w:r>
              <w:t>Accreditation.  Could this be a way of encouraging the right action?</w:t>
            </w:r>
          </w:p>
          <w:p w14:paraId="56D996E6" w14:textId="63B4D361" w:rsidR="00142631" w:rsidRDefault="00142631" w:rsidP="000B29F1"/>
        </w:tc>
        <w:tc>
          <w:tcPr>
            <w:tcW w:w="1343" w:type="pct"/>
          </w:tcPr>
          <w:p w14:paraId="747EE2CC" w14:textId="77777777" w:rsidR="00521752" w:rsidRDefault="00521752" w:rsidP="000B29F1"/>
        </w:tc>
      </w:tr>
      <w:tr w:rsidR="00521752" w14:paraId="5CCF98A1" w14:textId="77777777" w:rsidTr="000737F5">
        <w:tc>
          <w:tcPr>
            <w:tcW w:w="659" w:type="pct"/>
          </w:tcPr>
          <w:p w14:paraId="331B15EF" w14:textId="3D547E9D" w:rsidR="00521752" w:rsidRDefault="00521752" w:rsidP="000B29F1">
            <w:r>
              <w:t>Representation</w:t>
            </w:r>
          </w:p>
        </w:tc>
        <w:tc>
          <w:tcPr>
            <w:tcW w:w="1626" w:type="pct"/>
          </w:tcPr>
          <w:p w14:paraId="622B8957" w14:textId="77777777" w:rsidR="00521752" w:rsidRDefault="008F42AB" w:rsidP="009F63C2">
            <w:pPr>
              <w:pStyle w:val="ListParagraph"/>
              <w:numPr>
                <w:ilvl w:val="0"/>
                <w:numId w:val="4"/>
              </w:numPr>
            </w:pPr>
            <w:r>
              <w:t>Key</w:t>
            </w:r>
            <w:r w:rsidR="004A321A">
              <w:t xml:space="preserve"> contacts within and external to organisation</w:t>
            </w:r>
          </w:p>
          <w:p w14:paraId="312534F6" w14:textId="101D20E3" w:rsidR="004A321A" w:rsidRDefault="00196F1B" w:rsidP="009F63C2">
            <w:pPr>
              <w:pStyle w:val="ListParagraph"/>
              <w:numPr>
                <w:ilvl w:val="0"/>
                <w:numId w:val="4"/>
              </w:numPr>
            </w:pPr>
            <w:r>
              <w:t>Spatial understanding of where indigenous boundaries are</w:t>
            </w:r>
          </w:p>
        </w:tc>
        <w:tc>
          <w:tcPr>
            <w:tcW w:w="1372" w:type="pct"/>
          </w:tcPr>
          <w:p w14:paraId="160814DF" w14:textId="058C6343" w:rsidR="00521752" w:rsidRDefault="00E87AEC" w:rsidP="009F63C2">
            <w:pPr>
              <w:pStyle w:val="ListParagraph"/>
              <w:numPr>
                <w:ilvl w:val="0"/>
                <w:numId w:val="4"/>
              </w:numPr>
            </w:pPr>
            <w:r>
              <w:t>Established institutional commitment</w:t>
            </w:r>
          </w:p>
          <w:p w14:paraId="7C6AA8C0" w14:textId="77777777" w:rsidR="00E87AEC" w:rsidRDefault="00E87AEC" w:rsidP="009F63C2">
            <w:pPr>
              <w:pStyle w:val="ListParagraph"/>
              <w:numPr>
                <w:ilvl w:val="0"/>
                <w:numId w:val="4"/>
              </w:numPr>
            </w:pPr>
            <w:r>
              <w:t>Empowere</w:t>
            </w:r>
            <w:r w:rsidR="00D265F0">
              <w:t>d</w:t>
            </w:r>
            <w:r>
              <w:t xml:space="preserve"> panels </w:t>
            </w:r>
            <w:r w:rsidR="00D265F0">
              <w:t>providing independent reviews of models</w:t>
            </w:r>
          </w:p>
          <w:p w14:paraId="7B6D919D" w14:textId="4EF7DD2E" w:rsidR="00D265F0" w:rsidRDefault="009F63C2" w:rsidP="009F63C2">
            <w:pPr>
              <w:pStyle w:val="ListParagraph"/>
              <w:numPr>
                <w:ilvl w:val="0"/>
                <w:numId w:val="4"/>
              </w:numPr>
            </w:pPr>
            <w:r>
              <w:t>Oversight groups established for research programs</w:t>
            </w:r>
          </w:p>
        </w:tc>
        <w:tc>
          <w:tcPr>
            <w:tcW w:w="1343" w:type="pct"/>
          </w:tcPr>
          <w:p w14:paraId="3578227B" w14:textId="43C9C922" w:rsidR="00521752" w:rsidRDefault="00F13051" w:rsidP="002230C6">
            <w:pPr>
              <w:pStyle w:val="ListParagraph"/>
              <w:numPr>
                <w:ilvl w:val="0"/>
                <w:numId w:val="4"/>
              </w:numPr>
            </w:pPr>
            <w:r>
              <w:t xml:space="preserve">Recognition of indigenous </w:t>
            </w:r>
            <w:r w:rsidR="002230C6">
              <w:t>rights / corporations</w:t>
            </w:r>
          </w:p>
        </w:tc>
      </w:tr>
      <w:tr w:rsidR="00521752" w14:paraId="6D495368" w14:textId="77777777" w:rsidTr="000737F5">
        <w:tc>
          <w:tcPr>
            <w:tcW w:w="659" w:type="pct"/>
          </w:tcPr>
          <w:p w14:paraId="231F516D" w14:textId="4438B0F0" w:rsidR="00521752" w:rsidRDefault="00521752" w:rsidP="000B29F1">
            <w:r>
              <w:t>Knowledge</w:t>
            </w:r>
          </w:p>
        </w:tc>
        <w:tc>
          <w:tcPr>
            <w:tcW w:w="1626" w:type="pct"/>
          </w:tcPr>
          <w:p w14:paraId="2EDA7FDB" w14:textId="77777777" w:rsidR="00521752" w:rsidRDefault="002230C6" w:rsidP="000A568B">
            <w:pPr>
              <w:pStyle w:val="ListParagraph"/>
              <w:numPr>
                <w:ilvl w:val="0"/>
                <w:numId w:val="4"/>
              </w:numPr>
            </w:pPr>
            <w:r>
              <w:t>Cultural capability training workshop.</w:t>
            </w:r>
          </w:p>
          <w:p w14:paraId="03837C85" w14:textId="2F1A1F46" w:rsidR="002230C6" w:rsidRDefault="002230C6" w:rsidP="000A568B">
            <w:pPr>
              <w:pStyle w:val="ListParagraph"/>
              <w:numPr>
                <w:ilvl w:val="0"/>
                <w:numId w:val="4"/>
              </w:numPr>
            </w:pPr>
            <w:r>
              <w:t>Data sov</w:t>
            </w:r>
            <w:r w:rsidR="00DD0B7D">
              <w:t>ereignty workshop</w:t>
            </w:r>
          </w:p>
        </w:tc>
        <w:tc>
          <w:tcPr>
            <w:tcW w:w="1372" w:type="pct"/>
          </w:tcPr>
          <w:p w14:paraId="664CBD73" w14:textId="73FE8D2C" w:rsidR="00521752" w:rsidRDefault="00DD0B7D" w:rsidP="000A568B">
            <w:pPr>
              <w:pStyle w:val="ListParagraph"/>
              <w:numPr>
                <w:ilvl w:val="0"/>
                <w:numId w:val="4"/>
              </w:numPr>
            </w:pPr>
            <w:r>
              <w:t>Fit for purpose – identify what fi</w:t>
            </w:r>
            <w:r w:rsidR="00501629">
              <w:t>t for purpose for indigenous communities is</w:t>
            </w:r>
          </w:p>
        </w:tc>
        <w:tc>
          <w:tcPr>
            <w:tcW w:w="1343" w:type="pct"/>
          </w:tcPr>
          <w:p w14:paraId="131FAC88" w14:textId="77777777" w:rsidR="00521752" w:rsidRDefault="00501629" w:rsidP="000A568B">
            <w:pPr>
              <w:pStyle w:val="ListParagraph"/>
              <w:numPr>
                <w:ilvl w:val="0"/>
                <w:numId w:val="4"/>
              </w:numPr>
            </w:pPr>
            <w:r>
              <w:t>Utility – models developed which are fit for purpose</w:t>
            </w:r>
            <w:r w:rsidR="00573092">
              <w:t xml:space="preserve"> and are relevant to indigenous communities</w:t>
            </w:r>
          </w:p>
          <w:p w14:paraId="290CDB64" w14:textId="0E8933B4" w:rsidR="00573092" w:rsidRDefault="00573092" w:rsidP="000A568B">
            <w:pPr>
              <w:pStyle w:val="ListParagraph"/>
              <w:numPr>
                <w:ilvl w:val="0"/>
                <w:numId w:val="4"/>
              </w:numPr>
            </w:pPr>
            <w:r>
              <w:t>Knowledge protected, respected and und</w:t>
            </w:r>
            <w:r w:rsidR="007919DC">
              <w:t>erstood and is managed appropriately</w:t>
            </w:r>
          </w:p>
        </w:tc>
      </w:tr>
      <w:tr w:rsidR="00521752" w14:paraId="1B749131" w14:textId="77777777" w:rsidTr="000737F5">
        <w:tc>
          <w:tcPr>
            <w:tcW w:w="659" w:type="pct"/>
          </w:tcPr>
          <w:p w14:paraId="3111B2F2" w14:textId="19667BE8" w:rsidR="00521752" w:rsidRDefault="00521752" w:rsidP="000B29F1">
            <w:r>
              <w:t>Partnership</w:t>
            </w:r>
          </w:p>
        </w:tc>
        <w:tc>
          <w:tcPr>
            <w:tcW w:w="1626" w:type="pct"/>
          </w:tcPr>
          <w:p w14:paraId="764F9EEB" w14:textId="77777777" w:rsidR="00521752" w:rsidRDefault="00611DC7" w:rsidP="000A568B">
            <w:pPr>
              <w:pStyle w:val="ListParagraph"/>
              <w:numPr>
                <w:ilvl w:val="0"/>
                <w:numId w:val="4"/>
              </w:numPr>
            </w:pPr>
            <w:r>
              <w:t xml:space="preserve">Community of practice </w:t>
            </w:r>
            <w:r w:rsidR="008C0006">
              <w:t>– people to talk to</w:t>
            </w:r>
          </w:p>
          <w:p w14:paraId="0F0AB2A0" w14:textId="2139894B" w:rsidR="008C0006" w:rsidRDefault="008C0006" w:rsidP="000A568B">
            <w:pPr>
              <w:pStyle w:val="ListParagraph"/>
              <w:numPr>
                <w:ilvl w:val="0"/>
                <w:numId w:val="4"/>
              </w:numPr>
            </w:pPr>
            <w:r>
              <w:t>Education/interaction with practitioners</w:t>
            </w:r>
          </w:p>
        </w:tc>
        <w:tc>
          <w:tcPr>
            <w:tcW w:w="1372" w:type="pct"/>
          </w:tcPr>
          <w:p w14:paraId="6684999D" w14:textId="77777777" w:rsidR="00521752" w:rsidRDefault="00EA55D4" w:rsidP="000A568B">
            <w:pPr>
              <w:pStyle w:val="ListParagraph"/>
              <w:numPr>
                <w:ilvl w:val="0"/>
                <w:numId w:val="4"/>
              </w:numPr>
            </w:pPr>
            <w:r>
              <w:t xml:space="preserve">Incentives – MSSANZ Indigenous </w:t>
            </w:r>
            <w:r w:rsidR="00286C33">
              <w:t>partnership award</w:t>
            </w:r>
          </w:p>
          <w:p w14:paraId="28736D42" w14:textId="0EF74568" w:rsidR="00391A57" w:rsidRDefault="00391A57" w:rsidP="000A568B">
            <w:pPr>
              <w:pStyle w:val="ListParagraph"/>
              <w:numPr>
                <w:ilvl w:val="0"/>
                <w:numId w:val="4"/>
              </w:numPr>
            </w:pPr>
            <w:r>
              <w:t xml:space="preserve">Two-way </w:t>
            </w:r>
            <w:r w:rsidR="005D15FD">
              <w:t xml:space="preserve">learning </w:t>
            </w:r>
            <w:r>
              <w:t>established</w:t>
            </w:r>
          </w:p>
        </w:tc>
        <w:tc>
          <w:tcPr>
            <w:tcW w:w="1343" w:type="pct"/>
          </w:tcPr>
          <w:p w14:paraId="1432D5BE" w14:textId="77777777" w:rsidR="00521752" w:rsidRDefault="00286C33" w:rsidP="000A568B">
            <w:pPr>
              <w:pStyle w:val="ListParagraph"/>
              <w:numPr>
                <w:ilvl w:val="0"/>
                <w:numId w:val="4"/>
              </w:numPr>
            </w:pPr>
            <w:r>
              <w:t>Growth – reflections and future growth for partnerships</w:t>
            </w:r>
          </w:p>
          <w:p w14:paraId="6F333B3D" w14:textId="6DDC5CBE" w:rsidR="00391A57" w:rsidRDefault="00391A57" w:rsidP="000B29F1"/>
        </w:tc>
      </w:tr>
      <w:tr w:rsidR="000B4552" w14:paraId="1965184E" w14:textId="77777777" w:rsidTr="000737F5">
        <w:tc>
          <w:tcPr>
            <w:tcW w:w="659" w:type="pct"/>
          </w:tcPr>
          <w:p w14:paraId="0393B3B4" w14:textId="2D4B9C22" w:rsidR="000B4552" w:rsidRDefault="00C552BC" w:rsidP="000B29F1">
            <w:r>
              <w:t>Capability</w:t>
            </w:r>
            <w:r w:rsidR="000B4552">
              <w:t xml:space="preserve"> development</w:t>
            </w:r>
          </w:p>
        </w:tc>
        <w:tc>
          <w:tcPr>
            <w:tcW w:w="1626" w:type="pct"/>
          </w:tcPr>
          <w:p w14:paraId="703AFA46" w14:textId="77777777" w:rsidR="000B4552" w:rsidRDefault="007919DC" w:rsidP="000A568B">
            <w:pPr>
              <w:pStyle w:val="ListParagraph"/>
              <w:numPr>
                <w:ilvl w:val="0"/>
                <w:numId w:val="4"/>
              </w:numPr>
            </w:pPr>
            <w:r>
              <w:t xml:space="preserve">Established </w:t>
            </w:r>
            <w:r w:rsidR="00611DC7">
              <w:t>indigenous access programs to tertiary (</w:t>
            </w:r>
            <w:proofErr w:type="spellStart"/>
            <w:r w:rsidR="00611DC7">
              <w:t>incl</w:t>
            </w:r>
            <w:proofErr w:type="spellEnd"/>
            <w:r w:rsidR="00611DC7">
              <w:t xml:space="preserve"> supports)</w:t>
            </w:r>
          </w:p>
          <w:p w14:paraId="5461C327" w14:textId="3DC03A41" w:rsidR="00BA1A73" w:rsidRDefault="00BA1A73" w:rsidP="000A568B">
            <w:pPr>
              <w:pStyle w:val="ListParagraph"/>
              <w:numPr>
                <w:ilvl w:val="0"/>
                <w:numId w:val="4"/>
              </w:numPr>
            </w:pPr>
            <w:r>
              <w:t xml:space="preserve">Building indigenous </w:t>
            </w:r>
            <w:r w:rsidR="0079550E">
              <w:t>appreciation/</w:t>
            </w:r>
            <w:r w:rsidR="00B50E17">
              <w:t>awareness into tertiary courses</w:t>
            </w:r>
          </w:p>
        </w:tc>
        <w:tc>
          <w:tcPr>
            <w:tcW w:w="1372" w:type="pct"/>
          </w:tcPr>
          <w:p w14:paraId="1E711276" w14:textId="77777777" w:rsidR="000B4552" w:rsidRDefault="00C824FC" w:rsidP="000A568B">
            <w:pPr>
              <w:pStyle w:val="ListParagraph"/>
              <w:numPr>
                <w:ilvl w:val="0"/>
                <w:numId w:val="4"/>
              </w:numPr>
            </w:pPr>
            <w:r>
              <w:t>Scholarships</w:t>
            </w:r>
            <w:r w:rsidR="00C552BC">
              <w:t xml:space="preserve"> for indigenous</w:t>
            </w:r>
            <w:r w:rsidR="001A395C">
              <w:t xml:space="preserve"> modellers</w:t>
            </w:r>
          </w:p>
          <w:p w14:paraId="458882F0" w14:textId="595EA214" w:rsidR="007919DC" w:rsidRDefault="007919DC" w:rsidP="000B29F1"/>
        </w:tc>
        <w:tc>
          <w:tcPr>
            <w:tcW w:w="1343" w:type="pct"/>
          </w:tcPr>
          <w:p w14:paraId="21140DE0" w14:textId="326A5BC7" w:rsidR="000B4552" w:rsidRDefault="00F8499D" w:rsidP="000A568B">
            <w:pPr>
              <w:pStyle w:val="ListParagraph"/>
              <w:numPr>
                <w:ilvl w:val="0"/>
                <w:numId w:val="4"/>
              </w:numPr>
            </w:pPr>
            <w:r>
              <w:t>Thriving partnerships</w:t>
            </w:r>
            <w:r w:rsidR="00877C91">
              <w:t xml:space="preserve"> with shared understanding </w:t>
            </w:r>
            <w:r w:rsidR="00406559">
              <w:t>within</w:t>
            </w:r>
            <w:r w:rsidR="00877C91">
              <w:t xml:space="preserve"> both indigenous and non-indigenous</w:t>
            </w:r>
            <w:r w:rsidR="00406559">
              <w:t xml:space="preserve"> practitioners</w:t>
            </w:r>
          </w:p>
        </w:tc>
      </w:tr>
    </w:tbl>
    <w:p w14:paraId="7A5B3112" w14:textId="77777777" w:rsidR="002D0CC1" w:rsidRDefault="002D0CC1" w:rsidP="000B29F1"/>
    <w:p w14:paraId="5676F3F1" w14:textId="77777777" w:rsidR="00A824E8" w:rsidRDefault="00A824E8">
      <w:pPr>
        <w:rPr>
          <w:b/>
          <w:bCs/>
        </w:rPr>
        <w:sectPr w:rsidR="00A824E8" w:rsidSect="00893E38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70E7092" w14:textId="5F2705E4" w:rsidR="009145E8" w:rsidRDefault="009145E8">
      <w:r w:rsidRPr="00F716C0">
        <w:rPr>
          <w:b/>
          <w:bCs/>
        </w:rPr>
        <w:lastRenderedPageBreak/>
        <w:t>Prioritisation of goals</w:t>
      </w:r>
      <w:r w:rsidR="002C0142">
        <w:t xml:space="preserve"> </w:t>
      </w:r>
      <w:r w:rsidR="002C0142" w:rsidRPr="002C0142">
        <w:rPr>
          <w:i/>
          <w:iCs/>
        </w:rPr>
        <w:t>Do we need to prioritise goals?</w:t>
      </w:r>
    </w:p>
    <w:p w14:paraId="51A26206" w14:textId="77777777" w:rsidR="009145E8" w:rsidRDefault="009145E8"/>
    <w:p w14:paraId="4FC77B22" w14:textId="77777777" w:rsidR="00505538" w:rsidRDefault="00505538"/>
    <w:p w14:paraId="475B78D6" w14:textId="63423859" w:rsidR="00505538" w:rsidRPr="000C652B" w:rsidRDefault="00505538">
      <w:pPr>
        <w:rPr>
          <w:b/>
          <w:bCs/>
          <w:highlight w:val="yellow"/>
        </w:rPr>
      </w:pPr>
      <w:r w:rsidRPr="000C652B">
        <w:rPr>
          <w:b/>
          <w:bCs/>
          <w:highlight w:val="yellow"/>
        </w:rPr>
        <w:t xml:space="preserve">Identify key actions to achieve </w:t>
      </w:r>
      <w:r w:rsidR="00426E78" w:rsidRPr="000C652B">
        <w:rPr>
          <w:b/>
          <w:bCs/>
          <w:highlight w:val="yellow"/>
        </w:rPr>
        <w:t xml:space="preserve">the priority </w:t>
      </w:r>
      <w:r w:rsidRPr="000C652B">
        <w:rPr>
          <w:b/>
          <w:bCs/>
          <w:highlight w:val="yellow"/>
        </w:rPr>
        <w:t>goals</w:t>
      </w:r>
      <w:r w:rsidR="00A64E45" w:rsidRPr="000C652B">
        <w:rPr>
          <w:b/>
          <w:bCs/>
          <w:highlight w:val="yellow"/>
        </w:rPr>
        <w:t xml:space="preserve">  </w:t>
      </w:r>
    </w:p>
    <w:p w14:paraId="1834D4AF" w14:textId="22CA4777" w:rsidR="00246184" w:rsidRPr="000C652B" w:rsidRDefault="00246184" w:rsidP="00246184">
      <w:pPr>
        <w:pStyle w:val="ListParagraph"/>
        <w:numPr>
          <w:ilvl w:val="0"/>
          <w:numId w:val="5"/>
        </w:numPr>
        <w:rPr>
          <w:highlight w:val="yellow"/>
        </w:rPr>
      </w:pPr>
      <w:r w:rsidRPr="000C652B">
        <w:rPr>
          <w:highlight w:val="yellow"/>
        </w:rPr>
        <w:t>Approach David Post for MSSANZ view</w:t>
      </w:r>
      <w:r w:rsidR="00E72D30" w:rsidRPr="000C652B">
        <w:rPr>
          <w:highlight w:val="yellow"/>
        </w:rPr>
        <w:t xml:space="preserve"> (A</w:t>
      </w:r>
      <w:r w:rsidR="00644090">
        <w:rPr>
          <w:highlight w:val="yellow"/>
        </w:rPr>
        <w:t xml:space="preserve">ndrew </w:t>
      </w:r>
      <w:r w:rsidR="00E72D30" w:rsidRPr="000C652B">
        <w:rPr>
          <w:highlight w:val="yellow"/>
        </w:rPr>
        <w:t>W</w:t>
      </w:r>
      <w:r w:rsidR="00644090">
        <w:rPr>
          <w:highlight w:val="yellow"/>
        </w:rPr>
        <w:t>estern</w:t>
      </w:r>
      <w:r w:rsidR="00E72D30" w:rsidRPr="000C652B">
        <w:rPr>
          <w:highlight w:val="yellow"/>
        </w:rPr>
        <w:t>)</w:t>
      </w:r>
    </w:p>
    <w:p w14:paraId="469FE0C2" w14:textId="4EFE0A0E" w:rsidR="00246184" w:rsidRPr="000C652B" w:rsidRDefault="00E72D30" w:rsidP="00246184">
      <w:pPr>
        <w:pStyle w:val="ListParagraph"/>
        <w:numPr>
          <w:ilvl w:val="0"/>
          <w:numId w:val="5"/>
        </w:numPr>
        <w:rPr>
          <w:highlight w:val="yellow"/>
        </w:rPr>
      </w:pPr>
      <w:r w:rsidRPr="000C652B">
        <w:rPr>
          <w:highlight w:val="yellow"/>
        </w:rPr>
        <w:t xml:space="preserve">Form a group to </w:t>
      </w:r>
      <w:r w:rsidR="0076022F" w:rsidRPr="000C652B">
        <w:rPr>
          <w:highlight w:val="yellow"/>
        </w:rPr>
        <w:t xml:space="preserve">finalise a positioning statement and list of </w:t>
      </w:r>
      <w:r w:rsidR="00D65CE5" w:rsidRPr="000C652B">
        <w:rPr>
          <w:highlight w:val="yellow"/>
        </w:rPr>
        <w:t xml:space="preserve">guidance </w:t>
      </w:r>
      <w:r w:rsidR="001A00E1" w:rsidRPr="000C652B">
        <w:rPr>
          <w:highlight w:val="yellow"/>
        </w:rPr>
        <w:t>resources</w:t>
      </w:r>
      <w:r w:rsidR="00F10673" w:rsidRPr="000C652B">
        <w:rPr>
          <w:highlight w:val="yellow"/>
        </w:rPr>
        <w:t xml:space="preserve"> </w:t>
      </w:r>
      <w:r w:rsidR="00D65CE5" w:rsidRPr="000C652B">
        <w:rPr>
          <w:highlight w:val="yellow"/>
        </w:rPr>
        <w:t xml:space="preserve">and case studies </w:t>
      </w:r>
      <w:r w:rsidR="00F10673" w:rsidRPr="000C652B">
        <w:rPr>
          <w:highlight w:val="yellow"/>
        </w:rPr>
        <w:t>(include a statement on how it was developed)</w:t>
      </w:r>
      <w:r w:rsidR="00AA4241" w:rsidRPr="000C652B">
        <w:rPr>
          <w:highlight w:val="yellow"/>
        </w:rPr>
        <w:t>.</w:t>
      </w:r>
    </w:p>
    <w:p w14:paraId="5894A998" w14:textId="0B36DB45" w:rsidR="00F613E3" w:rsidRPr="000C652B" w:rsidRDefault="00DD577D" w:rsidP="000A568B">
      <w:pPr>
        <w:pStyle w:val="ListParagraph"/>
        <w:numPr>
          <w:ilvl w:val="0"/>
          <w:numId w:val="5"/>
        </w:numPr>
        <w:rPr>
          <w:highlight w:val="yellow"/>
        </w:rPr>
      </w:pPr>
      <w:r w:rsidRPr="000C652B">
        <w:rPr>
          <w:highlight w:val="yellow"/>
        </w:rPr>
        <w:t xml:space="preserve">Approach MSSANZ to </w:t>
      </w:r>
      <w:r w:rsidR="00624808" w:rsidRPr="000C652B">
        <w:rPr>
          <w:highlight w:val="yellow"/>
        </w:rPr>
        <w:t>consider c</w:t>
      </w:r>
      <w:r w:rsidR="00F613E3" w:rsidRPr="000C652B">
        <w:rPr>
          <w:highlight w:val="yellow"/>
        </w:rPr>
        <w:t>ultural engagement capability development</w:t>
      </w:r>
      <w:r w:rsidR="00624808" w:rsidRPr="000C652B">
        <w:rPr>
          <w:highlight w:val="yellow"/>
        </w:rPr>
        <w:t xml:space="preserve"> using MODSIM as a vehicle</w:t>
      </w:r>
      <w:r w:rsidR="00F613E3" w:rsidRPr="000C652B">
        <w:rPr>
          <w:highlight w:val="yellow"/>
        </w:rPr>
        <w:t xml:space="preserve">.  </w:t>
      </w:r>
      <w:r w:rsidR="00B56EE5" w:rsidRPr="000C652B">
        <w:rPr>
          <w:highlight w:val="yellow"/>
        </w:rPr>
        <w:t>Data sovereignty workshop</w:t>
      </w:r>
      <w:r w:rsidR="000A568B" w:rsidRPr="000C652B">
        <w:rPr>
          <w:highlight w:val="yellow"/>
        </w:rPr>
        <w:t xml:space="preserve">.  </w:t>
      </w:r>
      <w:r w:rsidR="00F613E3" w:rsidRPr="000C652B">
        <w:rPr>
          <w:highlight w:val="yellow"/>
        </w:rPr>
        <w:t>Workshop</w:t>
      </w:r>
      <w:r w:rsidR="000A568B" w:rsidRPr="000C652B">
        <w:rPr>
          <w:highlight w:val="yellow"/>
        </w:rPr>
        <w:t>s</w:t>
      </w:r>
      <w:r w:rsidR="00313FC7" w:rsidRPr="000C652B">
        <w:rPr>
          <w:highlight w:val="yellow"/>
        </w:rPr>
        <w:t>,</w:t>
      </w:r>
      <w:r w:rsidR="00F613E3" w:rsidRPr="000C652B">
        <w:rPr>
          <w:highlight w:val="yellow"/>
        </w:rPr>
        <w:t xml:space="preserve"> </w:t>
      </w:r>
      <w:r w:rsidR="00313FC7" w:rsidRPr="000C652B">
        <w:rPr>
          <w:highlight w:val="yellow"/>
        </w:rPr>
        <w:t xml:space="preserve">sessions, </w:t>
      </w:r>
      <w:r w:rsidR="00F613E3" w:rsidRPr="000C652B">
        <w:rPr>
          <w:highlight w:val="yellow"/>
        </w:rPr>
        <w:t>plenary at MODSIM 2025.</w:t>
      </w:r>
      <w:r w:rsidR="00A20612" w:rsidRPr="000C652B">
        <w:rPr>
          <w:highlight w:val="yellow"/>
        </w:rPr>
        <w:t xml:space="preserve">  MSSANZ to think about how to make MODSIM culturally sound while addressing this issue</w:t>
      </w:r>
      <w:r w:rsidR="00544718" w:rsidRPr="000C652B">
        <w:rPr>
          <w:highlight w:val="yellow"/>
        </w:rPr>
        <w:t xml:space="preserve"> (Cass had ideas)</w:t>
      </w:r>
      <w:r w:rsidR="00A20612" w:rsidRPr="000C652B">
        <w:rPr>
          <w:highlight w:val="yellow"/>
        </w:rPr>
        <w:t xml:space="preserve">.  </w:t>
      </w:r>
    </w:p>
    <w:p w14:paraId="5A3AFE90" w14:textId="1BCD90B7" w:rsidR="00F613E3" w:rsidRPr="000C652B" w:rsidRDefault="00F613E3" w:rsidP="000A568B">
      <w:pPr>
        <w:pStyle w:val="ListParagraph"/>
        <w:numPr>
          <w:ilvl w:val="0"/>
          <w:numId w:val="5"/>
        </w:numPr>
        <w:rPr>
          <w:highlight w:val="yellow"/>
        </w:rPr>
      </w:pPr>
      <w:r w:rsidRPr="000C652B">
        <w:rPr>
          <w:highlight w:val="yellow"/>
        </w:rPr>
        <w:t>MSSANZ indigenous engagement award</w:t>
      </w:r>
      <w:r w:rsidR="00AF6731" w:rsidRPr="000C652B">
        <w:rPr>
          <w:highlight w:val="yellow"/>
        </w:rPr>
        <w:t xml:space="preserve"> – individual or team who have done this well</w:t>
      </w:r>
      <w:r w:rsidR="00792625" w:rsidRPr="000C652B">
        <w:rPr>
          <w:highlight w:val="yellow"/>
        </w:rPr>
        <w:t xml:space="preserve"> (AW)</w:t>
      </w:r>
      <w:r w:rsidRPr="000C652B">
        <w:rPr>
          <w:highlight w:val="yellow"/>
        </w:rPr>
        <w:t>.</w:t>
      </w:r>
    </w:p>
    <w:p w14:paraId="4B7C43F2" w14:textId="65C943E8" w:rsidR="00721A32" w:rsidRPr="000C652B" w:rsidRDefault="00721A32" w:rsidP="000A568B">
      <w:pPr>
        <w:pStyle w:val="ListParagraph"/>
        <w:numPr>
          <w:ilvl w:val="0"/>
          <w:numId w:val="5"/>
        </w:numPr>
        <w:rPr>
          <w:highlight w:val="yellow"/>
        </w:rPr>
      </w:pPr>
      <w:r w:rsidRPr="000C652B">
        <w:rPr>
          <w:highlight w:val="yellow"/>
        </w:rPr>
        <w:t>Develop community of practice</w:t>
      </w:r>
      <w:r w:rsidR="00A407D3" w:rsidRPr="000C652B">
        <w:rPr>
          <w:highlight w:val="yellow"/>
        </w:rPr>
        <w:t xml:space="preserve">  (</w:t>
      </w:r>
      <w:r w:rsidR="005D0C63" w:rsidRPr="000C652B">
        <w:rPr>
          <w:highlight w:val="yellow"/>
        </w:rPr>
        <w:t>to emerge over time</w:t>
      </w:r>
      <w:r w:rsidR="009206D0" w:rsidRPr="000C652B">
        <w:rPr>
          <w:highlight w:val="yellow"/>
        </w:rPr>
        <w:t xml:space="preserve"> </w:t>
      </w:r>
      <w:r w:rsidR="000B26E0" w:rsidRPr="000C652B">
        <w:rPr>
          <w:highlight w:val="yellow"/>
        </w:rPr>
        <w:t>–</w:t>
      </w:r>
      <w:r w:rsidR="009206D0" w:rsidRPr="000C652B">
        <w:rPr>
          <w:highlight w:val="yellow"/>
        </w:rPr>
        <w:t xml:space="preserve"> </w:t>
      </w:r>
      <w:r w:rsidR="000B26E0" w:rsidRPr="000C652B">
        <w:rPr>
          <w:highlight w:val="yellow"/>
        </w:rPr>
        <w:t>maybe this is just MSSANZ with sessions etc</w:t>
      </w:r>
      <w:r w:rsidR="005D0C63" w:rsidRPr="000C652B">
        <w:rPr>
          <w:highlight w:val="yellow"/>
        </w:rPr>
        <w:t>)</w:t>
      </w:r>
    </w:p>
    <w:p w14:paraId="369C5EFB" w14:textId="4448C5A3" w:rsidR="00A64E45" w:rsidRDefault="000F0B5B" w:rsidP="7E157E1A">
      <w:r>
        <w:t>Could li</w:t>
      </w:r>
      <w:r w:rsidR="000C652B">
        <w:t>n</w:t>
      </w:r>
      <w:r>
        <w:t xml:space="preserve">k up with NZ Freshwater Science Society to learn how they </w:t>
      </w:r>
      <w:r w:rsidR="00E80B08">
        <w:t>built Indigenous values into their society and conferences.  Maybe others</w:t>
      </w:r>
      <w:r w:rsidR="00165FB6">
        <w:t xml:space="preserve"> societies.</w:t>
      </w:r>
    </w:p>
    <w:p w14:paraId="6E8C2056" w14:textId="77777777" w:rsidR="00246184" w:rsidRDefault="00246184" w:rsidP="00246184">
      <w:r>
        <w:t>Sources of information for guidelines:</w:t>
      </w:r>
    </w:p>
    <w:p w14:paraId="10C17596" w14:textId="77777777" w:rsidR="00246184" w:rsidRDefault="00246184" w:rsidP="00246184">
      <w:pPr>
        <w:pStyle w:val="ListParagraph"/>
        <w:numPr>
          <w:ilvl w:val="0"/>
          <w:numId w:val="6"/>
        </w:numPr>
      </w:pPr>
      <w:proofErr w:type="spellStart"/>
      <w:r>
        <w:t>Rauika</w:t>
      </w:r>
      <w:proofErr w:type="spellEnd"/>
      <w:r>
        <w:t xml:space="preserve"> Mangai are some existing guidelines.  See also CRI web sites</w:t>
      </w:r>
    </w:p>
    <w:p w14:paraId="68C8B629" w14:textId="77777777" w:rsidR="00246184" w:rsidRDefault="00246184" w:rsidP="00246184">
      <w:pPr>
        <w:pStyle w:val="ListParagraph"/>
        <w:numPr>
          <w:ilvl w:val="0"/>
          <w:numId w:val="6"/>
        </w:numPr>
      </w:pPr>
      <w:r>
        <w:t xml:space="preserve">CORE Nga Pae O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Maramatanga</w:t>
      </w:r>
      <w:proofErr w:type="spellEnd"/>
    </w:p>
    <w:p w14:paraId="77012559" w14:textId="77777777" w:rsidR="00246184" w:rsidRDefault="00246184" w:rsidP="00246184">
      <w:pPr>
        <w:pStyle w:val="ListParagraph"/>
        <w:numPr>
          <w:ilvl w:val="0"/>
          <w:numId w:val="6"/>
        </w:numPr>
      </w:pPr>
      <w:r>
        <w:t xml:space="preserve">AIATSIS institute (from Cass </w:t>
      </w:r>
      <w:proofErr w:type="spellStart"/>
      <w:r>
        <w:t>Sedron</w:t>
      </w:r>
      <w:proofErr w:type="spellEnd"/>
      <w:r>
        <w:t xml:space="preserve"> Price).  Also </w:t>
      </w:r>
      <w:proofErr w:type="spellStart"/>
      <w:r>
        <w:t>Aust</w:t>
      </w:r>
      <w:proofErr w:type="spellEnd"/>
      <w:r>
        <w:t xml:space="preserve"> research code of ethics.  </w:t>
      </w:r>
      <w:hyperlink r:id="rId6" w:history="1">
        <w:r w:rsidRPr="00C65C6E">
          <w:rPr>
            <w:rStyle w:val="Hyperlink"/>
          </w:rPr>
          <w:t>https://aiatsis.gov.au/</w:t>
        </w:r>
      </w:hyperlink>
    </w:p>
    <w:p w14:paraId="0202BB1A" w14:textId="77777777" w:rsidR="00246184" w:rsidRDefault="00246184" w:rsidP="00246184">
      <w:pPr>
        <w:pStyle w:val="ListParagraph"/>
        <w:numPr>
          <w:ilvl w:val="0"/>
          <w:numId w:val="6"/>
        </w:numPr>
      </w:pPr>
      <w:r>
        <w:t>Tanira has templates etc could be attached.</w:t>
      </w:r>
    </w:p>
    <w:p w14:paraId="3DD079FC" w14:textId="77777777" w:rsidR="00246184" w:rsidRDefault="00246184" w:rsidP="00246184">
      <w:pPr>
        <w:pStyle w:val="ListParagraph"/>
        <w:numPr>
          <w:ilvl w:val="0"/>
          <w:numId w:val="6"/>
        </w:numPr>
      </w:pPr>
      <w:r>
        <w:t>Cass also from CSIRO perspective.</w:t>
      </w:r>
    </w:p>
    <w:p w14:paraId="01E49278" w14:textId="77777777" w:rsidR="00246184" w:rsidRDefault="00246184" w:rsidP="00246184">
      <w:pPr>
        <w:pStyle w:val="ListParagraph"/>
        <w:numPr>
          <w:ilvl w:val="0"/>
          <w:numId w:val="6"/>
        </w:numPr>
      </w:pPr>
      <w:r>
        <w:t>Also university ethics processes – this is controlled by ethics</w:t>
      </w:r>
    </w:p>
    <w:p w14:paraId="7B581ADA" w14:textId="556477DC" w:rsidR="00F96B1D" w:rsidRDefault="00F96B1D" w:rsidP="00246184">
      <w:pPr>
        <w:pStyle w:val="ListParagraph"/>
        <w:numPr>
          <w:ilvl w:val="0"/>
          <w:numId w:val="6"/>
        </w:numPr>
      </w:pPr>
      <w:r>
        <w:t>CSIRO Researcher toolkit</w:t>
      </w:r>
    </w:p>
    <w:p w14:paraId="4EB7718D" w14:textId="77777777" w:rsidR="00246184" w:rsidRDefault="00246184" w:rsidP="7E157E1A"/>
    <w:p w14:paraId="6E6E3123" w14:textId="79861538" w:rsidR="009145E8" w:rsidRPr="00AA6444" w:rsidRDefault="009145E8">
      <w:pPr>
        <w:rPr>
          <w:i/>
          <w:iCs/>
        </w:rPr>
      </w:pPr>
      <w:r w:rsidRPr="00F716C0">
        <w:rPr>
          <w:b/>
          <w:bCs/>
        </w:rPr>
        <w:t>Prioritisation of actions</w:t>
      </w:r>
      <w:r w:rsidR="00AA6444">
        <w:t xml:space="preserve"> </w:t>
      </w:r>
      <w:r w:rsidR="002C0142">
        <w:rPr>
          <w:i/>
          <w:iCs/>
        </w:rPr>
        <w:t>Can we prioritise actions?</w:t>
      </w:r>
    </w:p>
    <w:p w14:paraId="295F0BF0" w14:textId="4ACF3029" w:rsidR="00CB7EFF" w:rsidRDefault="00CB7EFF">
      <w:r>
        <w:t>This really starts with</w:t>
      </w:r>
      <w:r w:rsidR="00152FB2">
        <w:t xml:space="preserve"> the MSSANZ view on how to progress.  The organisations that we work for are making progress in </w:t>
      </w:r>
      <w:r w:rsidR="00142BCD">
        <w:t>better at involving and working with indigenous scientists and knowledge</w:t>
      </w:r>
      <w:r w:rsidR="004E7BE9">
        <w:t xml:space="preserve">.  Therefore, the key question is what is MSSANZ role </w:t>
      </w:r>
      <w:r w:rsidR="00FB665D">
        <w:t xml:space="preserve">– as </w:t>
      </w:r>
      <w:r w:rsidR="004E7BE9">
        <w:t>a professional society</w:t>
      </w:r>
      <w:r w:rsidR="00FB665D">
        <w:t xml:space="preserve"> – in this space?</w:t>
      </w:r>
      <w:r w:rsidR="00142BCD">
        <w:t xml:space="preserve"> </w:t>
      </w:r>
      <w:r w:rsidR="004D6D19">
        <w:t xml:space="preserve">Hence, the feeling in the workshop was that </w:t>
      </w:r>
      <w:r w:rsidR="002E651F">
        <w:t xml:space="preserve">the details of </w:t>
      </w:r>
      <w:r w:rsidR="00182658">
        <w:t xml:space="preserve">actions sits with the individual research organisation that we all work for and that MSSANZ role is to ensure that its </w:t>
      </w:r>
      <w:r w:rsidR="003F2E46">
        <w:t xml:space="preserve">events are a culturally open and welcoming to </w:t>
      </w:r>
      <w:r w:rsidR="00230BDB">
        <w:t xml:space="preserve">addressing </w:t>
      </w:r>
      <w:r w:rsidR="002362BC">
        <w:t>indigenous needs</w:t>
      </w:r>
      <w:r w:rsidR="00230BDB">
        <w:t>.</w:t>
      </w:r>
    </w:p>
    <w:p w14:paraId="68E6F6F3" w14:textId="77777777" w:rsidR="009145E8" w:rsidRDefault="009145E8"/>
    <w:p w14:paraId="047C3B84" w14:textId="463A4CCE" w:rsidR="000E57BE" w:rsidRDefault="009145E8">
      <w:pPr>
        <w:rPr>
          <w:i/>
          <w:iCs/>
        </w:rPr>
      </w:pPr>
      <w:r w:rsidRPr="7E157E1A">
        <w:rPr>
          <w:b/>
          <w:bCs/>
        </w:rPr>
        <w:t>Implementation plan</w:t>
      </w:r>
      <w:r w:rsidR="00AA6444">
        <w:t xml:space="preserve"> </w:t>
      </w:r>
      <w:r w:rsidR="00AA6444" w:rsidRPr="7E157E1A">
        <w:rPr>
          <w:i/>
          <w:iCs/>
        </w:rPr>
        <w:t>Responsibilities, funding, timeline, how organising (what, who, when)</w:t>
      </w:r>
    </w:p>
    <w:p w14:paraId="0092CFE7" w14:textId="0AF34AFC" w:rsidR="00A376B6" w:rsidRDefault="00230BDB">
      <w:r>
        <w:t xml:space="preserve">Really sits with MSSANZ leadership rather than </w:t>
      </w:r>
      <w:r w:rsidR="00540DCB">
        <w:t xml:space="preserve">the workshop participants.  </w:t>
      </w:r>
    </w:p>
    <w:p w14:paraId="4AC5FDEF" w14:textId="77777777" w:rsidR="00827717" w:rsidRPr="00A376B6" w:rsidRDefault="00827717"/>
    <w:sectPr w:rsidR="00827717" w:rsidRPr="00A376B6" w:rsidSect="00893E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1F8D"/>
    <w:multiLevelType w:val="hybridMultilevel"/>
    <w:tmpl w:val="4D7612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04668"/>
    <w:multiLevelType w:val="hybridMultilevel"/>
    <w:tmpl w:val="83DE85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C74AF"/>
    <w:multiLevelType w:val="hybridMultilevel"/>
    <w:tmpl w:val="6DBE92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13173"/>
    <w:multiLevelType w:val="hybridMultilevel"/>
    <w:tmpl w:val="6B6C96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5469B"/>
    <w:multiLevelType w:val="hybridMultilevel"/>
    <w:tmpl w:val="676AB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D65E9"/>
    <w:multiLevelType w:val="hybridMultilevel"/>
    <w:tmpl w:val="ECFAD3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633245">
    <w:abstractNumId w:val="2"/>
  </w:num>
  <w:num w:numId="2" w16cid:durableId="427241009">
    <w:abstractNumId w:val="3"/>
  </w:num>
  <w:num w:numId="3" w16cid:durableId="1190603934">
    <w:abstractNumId w:val="5"/>
  </w:num>
  <w:num w:numId="4" w16cid:durableId="15010899">
    <w:abstractNumId w:val="4"/>
  </w:num>
  <w:num w:numId="5" w16cid:durableId="529417200">
    <w:abstractNumId w:val="1"/>
  </w:num>
  <w:num w:numId="6" w16cid:durableId="2039966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BE"/>
    <w:rsid w:val="00014112"/>
    <w:rsid w:val="000514A5"/>
    <w:rsid w:val="000737F5"/>
    <w:rsid w:val="00073EAF"/>
    <w:rsid w:val="000A568B"/>
    <w:rsid w:val="000B26E0"/>
    <w:rsid w:val="000B29F1"/>
    <w:rsid w:val="000B4552"/>
    <w:rsid w:val="000C2AB5"/>
    <w:rsid w:val="000C3304"/>
    <w:rsid w:val="000C652B"/>
    <w:rsid w:val="000E57BE"/>
    <w:rsid w:val="000F0B5B"/>
    <w:rsid w:val="000F18CB"/>
    <w:rsid w:val="00114BBE"/>
    <w:rsid w:val="00122558"/>
    <w:rsid w:val="00141FF9"/>
    <w:rsid w:val="00142631"/>
    <w:rsid w:val="00142BCD"/>
    <w:rsid w:val="00144228"/>
    <w:rsid w:val="00150516"/>
    <w:rsid w:val="00152FB2"/>
    <w:rsid w:val="00165FB6"/>
    <w:rsid w:val="00180B88"/>
    <w:rsid w:val="00182658"/>
    <w:rsid w:val="001835D2"/>
    <w:rsid w:val="00196F1B"/>
    <w:rsid w:val="001A00E1"/>
    <w:rsid w:val="001A395C"/>
    <w:rsid w:val="001A3A7B"/>
    <w:rsid w:val="001C2D12"/>
    <w:rsid w:val="001C4A91"/>
    <w:rsid w:val="001E6F7F"/>
    <w:rsid w:val="001F5E17"/>
    <w:rsid w:val="002116FD"/>
    <w:rsid w:val="002144E2"/>
    <w:rsid w:val="00220379"/>
    <w:rsid w:val="00220BE3"/>
    <w:rsid w:val="002230C6"/>
    <w:rsid w:val="00223236"/>
    <w:rsid w:val="002302DC"/>
    <w:rsid w:val="002308CC"/>
    <w:rsid w:val="00230BDB"/>
    <w:rsid w:val="002329C3"/>
    <w:rsid w:val="002362BC"/>
    <w:rsid w:val="0023690C"/>
    <w:rsid w:val="00245EE8"/>
    <w:rsid w:val="00246184"/>
    <w:rsid w:val="0025039A"/>
    <w:rsid w:val="00251B27"/>
    <w:rsid w:val="00254686"/>
    <w:rsid w:val="00265B78"/>
    <w:rsid w:val="00286C33"/>
    <w:rsid w:val="00297422"/>
    <w:rsid w:val="002C0142"/>
    <w:rsid w:val="002D0CC1"/>
    <w:rsid w:val="002D2B5C"/>
    <w:rsid w:val="002E651F"/>
    <w:rsid w:val="00300888"/>
    <w:rsid w:val="00313FC7"/>
    <w:rsid w:val="00315D66"/>
    <w:rsid w:val="00340210"/>
    <w:rsid w:val="00370EE0"/>
    <w:rsid w:val="00391A57"/>
    <w:rsid w:val="00392C40"/>
    <w:rsid w:val="003970DF"/>
    <w:rsid w:val="00397B77"/>
    <w:rsid w:val="003B0887"/>
    <w:rsid w:val="003B6B5A"/>
    <w:rsid w:val="003D052B"/>
    <w:rsid w:val="003F0B0B"/>
    <w:rsid w:val="003F1527"/>
    <w:rsid w:val="003F2E46"/>
    <w:rsid w:val="003F4A89"/>
    <w:rsid w:val="003F64A1"/>
    <w:rsid w:val="00406559"/>
    <w:rsid w:val="00426E78"/>
    <w:rsid w:val="00430788"/>
    <w:rsid w:val="00435B8A"/>
    <w:rsid w:val="00452ECA"/>
    <w:rsid w:val="00467EFD"/>
    <w:rsid w:val="004752FC"/>
    <w:rsid w:val="004A321A"/>
    <w:rsid w:val="004B25E5"/>
    <w:rsid w:val="004C5FFD"/>
    <w:rsid w:val="004D33FD"/>
    <w:rsid w:val="004D6D19"/>
    <w:rsid w:val="004E4985"/>
    <w:rsid w:val="004E7BE9"/>
    <w:rsid w:val="004F02C0"/>
    <w:rsid w:val="00501629"/>
    <w:rsid w:val="00502E5F"/>
    <w:rsid w:val="00505538"/>
    <w:rsid w:val="00515D45"/>
    <w:rsid w:val="00521752"/>
    <w:rsid w:val="005253DE"/>
    <w:rsid w:val="00533F9E"/>
    <w:rsid w:val="00540DCB"/>
    <w:rsid w:val="00544718"/>
    <w:rsid w:val="00573092"/>
    <w:rsid w:val="005770F5"/>
    <w:rsid w:val="005919A4"/>
    <w:rsid w:val="005C478F"/>
    <w:rsid w:val="005D0037"/>
    <w:rsid w:val="005D0C63"/>
    <w:rsid w:val="005D15FD"/>
    <w:rsid w:val="005E420C"/>
    <w:rsid w:val="005F091F"/>
    <w:rsid w:val="005F5FFB"/>
    <w:rsid w:val="00611491"/>
    <w:rsid w:val="00611DC7"/>
    <w:rsid w:val="006247E5"/>
    <w:rsid w:val="00624808"/>
    <w:rsid w:val="00644090"/>
    <w:rsid w:val="00680446"/>
    <w:rsid w:val="006C2936"/>
    <w:rsid w:val="006E178F"/>
    <w:rsid w:val="00702389"/>
    <w:rsid w:val="00715359"/>
    <w:rsid w:val="00721A32"/>
    <w:rsid w:val="0073153C"/>
    <w:rsid w:val="00742C5A"/>
    <w:rsid w:val="0076022F"/>
    <w:rsid w:val="00760700"/>
    <w:rsid w:val="00763D7E"/>
    <w:rsid w:val="00764CB0"/>
    <w:rsid w:val="007919DC"/>
    <w:rsid w:val="00792625"/>
    <w:rsid w:val="0079550E"/>
    <w:rsid w:val="007A3A37"/>
    <w:rsid w:val="007D29EB"/>
    <w:rsid w:val="007E3319"/>
    <w:rsid w:val="007F4F4A"/>
    <w:rsid w:val="00804EB8"/>
    <w:rsid w:val="008074B4"/>
    <w:rsid w:val="00827424"/>
    <w:rsid w:val="00827717"/>
    <w:rsid w:val="008524C5"/>
    <w:rsid w:val="00857089"/>
    <w:rsid w:val="00876BC7"/>
    <w:rsid w:val="00877C91"/>
    <w:rsid w:val="00877D56"/>
    <w:rsid w:val="008939F6"/>
    <w:rsid w:val="00893E38"/>
    <w:rsid w:val="008B72A5"/>
    <w:rsid w:val="008B76F1"/>
    <w:rsid w:val="008C0006"/>
    <w:rsid w:val="008C0599"/>
    <w:rsid w:val="008C745A"/>
    <w:rsid w:val="008F42AB"/>
    <w:rsid w:val="009145E8"/>
    <w:rsid w:val="009156F1"/>
    <w:rsid w:val="009206D0"/>
    <w:rsid w:val="0092086F"/>
    <w:rsid w:val="00941D55"/>
    <w:rsid w:val="00971F53"/>
    <w:rsid w:val="00975584"/>
    <w:rsid w:val="00987563"/>
    <w:rsid w:val="009A5725"/>
    <w:rsid w:val="009B0D6A"/>
    <w:rsid w:val="009D0375"/>
    <w:rsid w:val="009F1883"/>
    <w:rsid w:val="009F1A0B"/>
    <w:rsid w:val="009F63C2"/>
    <w:rsid w:val="00A14BB1"/>
    <w:rsid w:val="00A16960"/>
    <w:rsid w:val="00A20612"/>
    <w:rsid w:val="00A2739F"/>
    <w:rsid w:val="00A33A89"/>
    <w:rsid w:val="00A34A60"/>
    <w:rsid w:val="00A376B6"/>
    <w:rsid w:val="00A407D3"/>
    <w:rsid w:val="00A64E45"/>
    <w:rsid w:val="00A824E8"/>
    <w:rsid w:val="00AA4241"/>
    <w:rsid w:val="00AA6444"/>
    <w:rsid w:val="00AC1565"/>
    <w:rsid w:val="00AD2A6E"/>
    <w:rsid w:val="00AD6C9F"/>
    <w:rsid w:val="00AD76E3"/>
    <w:rsid w:val="00AE6947"/>
    <w:rsid w:val="00AE6D90"/>
    <w:rsid w:val="00AF05CB"/>
    <w:rsid w:val="00AF6731"/>
    <w:rsid w:val="00B01FE1"/>
    <w:rsid w:val="00B138FB"/>
    <w:rsid w:val="00B22463"/>
    <w:rsid w:val="00B23AE6"/>
    <w:rsid w:val="00B47D59"/>
    <w:rsid w:val="00B50E17"/>
    <w:rsid w:val="00B5296B"/>
    <w:rsid w:val="00B56EE5"/>
    <w:rsid w:val="00B806DC"/>
    <w:rsid w:val="00B92D0E"/>
    <w:rsid w:val="00B97DCA"/>
    <w:rsid w:val="00BA1A73"/>
    <w:rsid w:val="00BC118D"/>
    <w:rsid w:val="00BD15DF"/>
    <w:rsid w:val="00BD23D9"/>
    <w:rsid w:val="00BD7696"/>
    <w:rsid w:val="00BE3F95"/>
    <w:rsid w:val="00BE6E91"/>
    <w:rsid w:val="00C02901"/>
    <w:rsid w:val="00C032A2"/>
    <w:rsid w:val="00C15B65"/>
    <w:rsid w:val="00C25C67"/>
    <w:rsid w:val="00C30202"/>
    <w:rsid w:val="00C408F4"/>
    <w:rsid w:val="00C416C3"/>
    <w:rsid w:val="00C41D1C"/>
    <w:rsid w:val="00C4722C"/>
    <w:rsid w:val="00C53DE1"/>
    <w:rsid w:val="00C54791"/>
    <w:rsid w:val="00C552BC"/>
    <w:rsid w:val="00C708CD"/>
    <w:rsid w:val="00C70938"/>
    <w:rsid w:val="00C72C85"/>
    <w:rsid w:val="00C824FC"/>
    <w:rsid w:val="00CA32E2"/>
    <w:rsid w:val="00CB429E"/>
    <w:rsid w:val="00CB7EFF"/>
    <w:rsid w:val="00CB7F6D"/>
    <w:rsid w:val="00CE3D2D"/>
    <w:rsid w:val="00D13380"/>
    <w:rsid w:val="00D21BA5"/>
    <w:rsid w:val="00D265F0"/>
    <w:rsid w:val="00D43EEC"/>
    <w:rsid w:val="00D45EBF"/>
    <w:rsid w:val="00D5309B"/>
    <w:rsid w:val="00D65A28"/>
    <w:rsid w:val="00D65C31"/>
    <w:rsid w:val="00D65CE5"/>
    <w:rsid w:val="00D94C89"/>
    <w:rsid w:val="00DD0B7D"/>
    <w:rsid w:val="00DD577D"/>
    <w:rsid w:val="00DE337D"/>
    <w:rsid w:val="00DE3F54"/>
    <w:rsid w:val="00DF3791"/>
    <w:rsid w:val="00E02FD9"/>
    <w:rsid w:val="00E15186"/>
    <w:rsid w:val="00E326CE"/>
    <w:rsid w:val="00E32AF3"/>
    <w:rsid w:val="00E36DE3"/>
    <w:rsid w:val="00E37FF9"/>
    <w:rsid w:val="00E6546B"/>
    <w:rsid w:val="00E72D30"/>
    <w:rsid w:val="00E80B08"/>
    <w:rsid w:val="00E86774"/>
    <w:rsid w:val="00E87AEC"/>
    <w:rsid w:val="00EA22AA"/>
    <w:rsid w:val="00EA55D4"/>
    <w:rsid w:val="00EB78F3"/>
    <w:rsid w:val="00EC1A14"/>
    <w:rsid w:val="00F03F01"/>
    <w:rsid w:val="00F05431"/>
    <w:rsid w:val="00F10673"/>
    <w:rsid w:val="00F1100A"/>
    <w:rsid w:val="00F12A5B"/>
    <w:rsid w:val="00F13051"/>
    <w:rsid w:val="00F2360D"/>
    <w:rsid w:val="00F613E3"/>
    <w:rsid w:val="00F716C0"/>
    <w:rsid w:val="00F81AFB"/>
    <w:rsid w:val="00F8499D"/>
    <w:rsid w:val="00F96B1D"/>
    <w:rsid w:val="00FA1143"/>
    <w:rsid w:val="00FA1AB4"/>
    <w:rsid w:val="00FA4E07"/>
    <w:rsid w:val="00FB0457"/>
    <w:rsid w:val="00FB665D"/>
    <w:rsid w:val="00FD28A3"/>
    <w:rsid w:val="00FD54B1"/>
    <w:rsid w:val="00FF4005"/>
    <w:rsid w:val="5BE90F8A"/>
    <w:rsid w:val="7E15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7AC77"/>
  <w15:chartTrackingRefBased/>
  <w15:docId w15:val="{23DF7DBA-1A80-452C-ABC2-4A74B5AE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457"/>
    <w:pPr>
      <w:ind w:left="720"/>
      <w:contextualSpacing/>
    </w:pPr>
  </w:style>
  <w:style w:type="table" w:styleId="TableGrid">
    <w:name w:val="Table Grid"/>
    <w:basedOn w:val="TableNormal"/>
    <w:uiPriority w:val="39"/>
    <w:rsid w:val="00521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2B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iatsis.gov.a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46CFD-AFA4-4931-A725-A5685C0E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Muirhead</dc:creator>
  <cp:keywords/>
  <dc:description/>
  <cp:lastModifiedBy>Richard Muirhead</cp:lastModifiedBy>
  <cp:revision>26</cp:revision>
  <dcterms:created xsi:type="dcterms:W3CDTF">2024-04-09T20:04:00Z</dcterms:created>
  <dcterms:modified xsi:type="dcterms:W3CDTF">2024-05-28T00:11:00Z</dcterms:modified>
</cp:coreProperties>
</file>