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02F4B" w14:textId="2562E5BB" w:rsidR="005D645A" w:rsidRPr="00731329" w:rsidRDefault="009658CA" w:rsidP="0078663B">
      <w:pPr>
        <w:pStyle w:val="PaperTitle"/>
      </w:pPr>
      <w:r w:rsidRPr="00731329">
        <w:t>A</w:t>
      </w:r>
      <w:r w:rsidR="008A2FBB" w:rsidRPr="00731329">
        <w:t xml:space="preserve"> framework to describe the ‘readiness’ </w:t>
      </w:r>
      <w:r w:rsidRPr="00731329">
        <w:t xml:space="preserve">of indicators </w:t>
      </w:r>
      <w:r w:rsidR="008A2FBB" w:rsidRPr="00731329">
        <w:t>to evaluate outcomes</w:t>
      </w:r>
      <w:r w:rsidR="00DA13CA" w:rsidRPr="00731329">
        <w:t xml:space="preserve"> </w:t>
      </w:r>
      <w:r w:rsidR="008A2FBB" w:rsidRPr="00731329">
        <w:t>of environment</w:t>
      </w:r>
      <w:r w:rsidRPr="00731329">
        <w:t>al</w:t>
      </w:r>
      <w:r w:rsidR="008A2FBB" w:rsidRPr="00731329">
        <w:t xml:space="preserve"> watering</w:t>
      </w:r>
    </w:p>
    <w:p w14:paraId="58630ED0" w14:textId="12462E49" w:rsidR="005D645A" w:rsidRPr="004F511A" w:rsidRDefault="00DA13CA" w:rsidP="000925A8">
      <w:pPr>
        <w:pStyle w:val="Author"/>
      </w:pPr>
      <w:r w:rsidRPr="004F511A">
        <w:t xml:space="preserve">Dianne </w:t>
      </w:r>
      <w:r w:rsidR="00565C76" w:rsidRPr="004F511A">
        <w:t>J</w:t>
      </w:r>
      <w:r w:rsidRPr="004F511A">
        <w:t xml:space="preserve"> Flett</w:t>
      </w:r>
      <w:r w:rsidR="00FC4E50" w:rsidRPr="004F511A">
        <w:t xml:space="preserve"> </w:t>
      </w:r>
      <w:r w:rsidRPr="004F511A">
        <w:rPr>
          <w:vertAlign w:val="superscript"/>
        </w:rPr>
        <w:t>a</w:t>
      </w:r>
      <w:r w:rsidR="00457C7C" w:rsidRPr="004F511A">
        <w:t xml:space="preserve">, </w:t>
      </w:r>
      <w:r w:rsidR="001464A3" w:rsidRPr="004F511A">
        <w:rPr>
          <w:u w:val="single"/>
        </w:rPr>
        <w:t>Susan M Cuddy</w:t>
      </w:r>
      <w:r w:rsidR="00377106" w:rsidRPr="004F511A">
        <w:rPr>
          <w:u w:val="single"/>
        </w:rPr>
        <w:t xml:space="preserve"> </w:t>
      </w:r>
      <w:r w:rsidR="001464A3" w:rsidRPr="004F511A">
        <w:rPr>
          <w:vertAlign w:val="superscript"/>
        </w:rPr>
        <w:t>a</w:t>
      </w:r>
      <w:r w:rsidR="00A85C6C">
        <w:rPr>
          <w:vertAlign w:val="superscript"/>
        </w:rPr>
        <w:t xml:space="preserve"> </w:t>
      </w:r>
      <w:r w:rsidR="008F7256">
        <w:rPr>
          <w:noProof/>
        </w:rPr>
        <w:drawing>
          <wp:inline distT="0" distB="0" distL="0" distR="0" wp14:anchorId="45ED52E8" wp14:editId="4559CFAF">
            <wp:extent cx="124968" cy="124968"/>
            <wp:effectExtent l="0" t="0" r="8890" b="889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968" cy="124968"/>
                    </a:xfrm>
                    <a:prstGeom prst="rect">
                      <a:avLst/>
                    </a:prstGeom>
                  </pic:spPr>
                </pic:pic>
              </a:graphicData>
            </a:graphic>
          </wp:inline>
        </w:drawing>
      </w:r>
      <w:r w:rsidR="001464A3" w:rsidRPr="004F511A">
        <w:t xml:space="preserve">, </w:t>
      </w:r>
      <w:r w:rsidRPr="004F511A">
        <w:t xml:space="preserve">Alison </w:t>
      </w:r>
      <w:r w:rsidR="001464A3" w:rsidRPr="004F511A">
        <w:t xml:space="preserve">J </w:t>
      </w:r>
      <w:r w:rsidRPr="004F511A">
        <w:t>King</w:t>
      </w:r>
      <w:r w:rsidR="00FC4E50" w:rsidRPr="004F511A">
        <w:t xml:space="preserve"> </w:t>
      </w:r>
      <w:proofErr w:type="spellStart"/>
      <w:proofErr w:type="gramStart"/>
      <w:r w:rsidR="001B62B8" w:rsidRPr="004F511A">
        <w:rPr>
          <w:vertAlign w:val="superscript"/>
        </w:rPr>
        <w:t>b,c</w:t>
      </w:r>
      <w:proofErr w:type="spellEnd"/>
      <w:proofErr w:type="gramEnd"/>
      <w:r w:rsidR="00A85C6C">
        <w:rPr>
          <w:vertAlign w:val="superscript"/>
        </w:rPr>
        <w:t xml:space="preserve"> </w:t>
      </w:r>
      <w:r w:rsidR="008F7256">
        <w:rPr>
          <w:noProof/>
        </w:rPr>
        <w:drawing>
          <wp:inline distT="0" distB="0" distL="0" distR="0" wp14:anchorId="3E2204AA" wp14:editId="11211A14">
            <wp:extent cx="124968" cy="124968"/>
            <wp:effectExtent l="0" t="0" r="8890" b="8890"/>
            <wp:docPr id="158143147" name="Picture 15814314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3147" name="Picture 158143147">
                      <a:hlinkClick r:id="rId13"/>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968" cy="124968"/>
                    </a:xfrm>
                    <a:prstGeom prst="rect">
                      <a:avLst/>
                    </a:prstGeom>
                  </pic:spPr>
                </pic:pic>
              </a:graphicData>
            </a:graphic>
          </wp:inline>
        </w:drawing>
      </w:r>
    </w:p>
    <w:p w14:paraId="755ABF2A" w14:textId="73F30F53" w:rsidR="009B5F99" w:rsidRPr="006E2597" w:rsidRDefault="00F22E14" w:rsidP="00430A15">
      <w:pPr>
        <w:pStyle w:val="Affiliations"/>
      </w:pPr>
      <w:r w:rsidRPr="00D36794">
        <w:rPr>
          <w:vertAlign w:val="superscript"/>
        </w:rPr>
        <w:t>a</w:t>
      </w:r>
      <w:r>
        <w:t xml:space="preserve"> </w:t>
      </w:r>
      <w:r w:rsidR="00DA13CA" w:rsidRPr="006E2597">
        <w:t>CSIRO Environment, Canberra, Australian Capital Territory, Australia</w:t>
      </w:r>
      <w:r w:rsidR="00A85C6C">
        <w:t>,</w:t>
      </w:r>
      <w:r w:rsidR="00326008">
        <w:t xml:space="preserve"> </w:t>
      </w:r>
      <w:r w:rsidR="00B25486" w:rsidRPr="00D36794">
        <w:rPr>
          <w:vertAlign w:val="superscript"/>
        </w:rPr>
        <w:t>b</w:t>
      </w:r>
      <w:r w:rsidR="00B25486" w:rsidRPr="006E2597">
        <w:t xml:space="preserve"> </w:t>
      </w:r>
      <w:r w:rsidR="009B5F99" w:rsidRPr="006E2597">
        <w:t>CSIRO Environment, Albury, New South Wales, Australia</w:t>
      </w:r>
      <w:r w:rsidR="00A85C6C">
        <w:t>,</w:t>
      </w:r>
      <w:r w:rsidR="00326008">
        <w:t xml:space="preserve"> </w:t>
      </w:r>
      <w:r w:rsidR="00B25486" w:rsidRPr="00D36794">
        <w:rPr>
          <w:vertAlign w:val="superscript"/>
        </w:rPr>
        <w:t>c</w:t>
      </w:r>
      <w:r w:rsidR="00275955" w:rsidRPr="006E2597">
        <w:t xml:space="preserve"> </w:t>
      </w:r>
      <w:proofErr w:type="spellStart"/>
      <w:r w:rsidR="009B5F99" w:rsidRPr="006E2597">
        <w:t>Gulbali</w:t>
      </w:r>
      <w:proofErr w:type="spellEnd"/>
      <w:r w:rsidR="009B5F99" w:rsidRPr="006E2597">
        <w:t xml:space="preserve"> Institute, Charles Sturt University, Albury, New South Wales, Australia</w:t>
      </w:r>
    </w:p>
    <w:p w14:paraId="4F0F30A8" w14:textId="10A4805D" w:rsidR="009A0C2A" w:rsidRPr="004F511A" w:rsidRDefault="00CF261C" w:rsidP="00430A15">
      <w:pPr>
        <w:pStyle w:val="Affiliations"/>
      </w:pPr>
      <w:r>
        <w:t>E</w:t>
      </w:r>
      <w:r w:rsidR="009A0C2A" w:rsidRPr="004F511A">
        <w:t xml:space="preserve">mail: </w:t>
      </w:r>
      <w:hyperlink r:id="rId14" w:history="1">
        <w:r w:rsidR="008A2FBB" w:rsidRPr="004F511A">
          <w:rPr>
            <w:rStyle w:val="Hyperlink"/>
            <w:rFonts w:cs="Times New Roman"/>
          </w:rPr>
          <w:t>susan.cuddy@csiro.au</w:t>
        </w:r>
      </w:hyperlink>
    </w:p>
    <w:p w14:paraId="1DB642DA" w14:textId="2761E10E" w:rsidR="00E665CA" w:rsidRDefault="00000308" w:rsidP="007B4EEA">
      <w:pPr>
        <w:pStyle w:val="Abstract"/>
      </w:pPr>
      <w:r w:rsidRPr="003E7544">
        <w:t>Environmental watering</w:t>
      </w:r>
      <w:r w:rsidR="00974B57" w:rsidRPr="003E7544">
        <w:t xml:space="preserve"> is a term </w:t>
      </w:r>
      <w:r w:rsidR="00496372" w:rsidRPr="003E7544">
        <w:t xml:space="preserve">used </w:t>
      </w:r>
      <w:r w:rsidR="0092259C" w:rsidRPr="003E7544">
        <w:t>to</w:t>
      </w:r>
      <w:r w:rsidR="00974B57" w:rsidRPr="003E7544">
        <w:t xml:space="preserve"> describe the planned release of </w:t>
      </w:r>
      <w:r w:rsidR="005838C4" w:rsidRPr="003E7544">
        <w:t xml:space="preserve">river </w:t>
      </w:r>
      <w:r w:rsidR="00974B57" w:rsidRPr="003E7544">
        <w:t xml:space="preserve">water to achieve </w:t>
      </w:r>
      <w:r w:rsidR="00692826" w:rsidRPr="003E7544">
        <w:t xml:space="preserve">one or more </w:t>
      </w:r>
      <w:r w:rsidR="00974B57" w:rsidRPr="003E7544">
        <w:t xml:space="preserve">ecological objectives, </w:t>
      </w:r>
      <w:r w:rsidR="00692826" w:rsidRPr="003E7544">
        <w:t>e.g.</w:t>
      </w:r>
      <w:r w:rsidR="005838C4" w:rsidRPr="003E7544">
        <w:t xml:space="preserve"> </w:t>
      </w:r>
      <w:r w:rsidR="00B15FC4" w:rsidRPr="003E7544">
        <w:t xml:space="preserve">extending a natural flow </w:t>
      </w:r>
      <w:r w:rsidR="003954F1" w:rsidRPr="003E7544">
        <w:t xml:space="preserve">event </w:t>
      </w:r>
      <w:r w:rsidR="00B15FC4" w:rsidRPr="003E7544">
        <w:t>to support waterbird breeding. Evaluation of the</w:t>
      </w:r>
      <w:r w:rsidR="00F25C33" w:rsidRPr="003E7544">
        <w:t xml:space="preserve"> </w:t>
      </w:r>
      <w:r w:rsidR="00A22CDA" w:rsidRPr="003E7544">
        <w:t>outcome</w:t>
      </w:r>
      <w:r w:rsidR="003954F1" w:rsidRPr="003E7544">
        <w:t xml:space="preserve"> </w:t>
      </w:r>
      <w:r w:rsidR="002E555C" w:rsidRPr="003E7544">
        <w:t xml:space="preserve">of the watering </w:t>
      </w:r>
      <w:r w:rsidR="003954F1" w:rsidRPr="003E7544">
        <w:t xml:space="preserve">often </w:t>
      </w:r>
      <w:r w:rsidR="00A22CDA" w:rsidRPr="003E7544">
        <w:t xml:space="preserve">relies on </w:t>
      </w:r>
      <w:r w:rsidR="00F31C91" w:rsidRPr="003E7544">
        <w:t xml:space="preserve">biophysical </w:t>
      </w:r>
      <w:r w:rsidR="005649E0" w:rsidRPr="003E7544">
        <w:t xml:space="preserve">and/or numeric </w:t>
      </w:r>
      <w:r w:rsidR="001464A3" w:rsidRPr="003E7544">
        <w:t>indicators</w:t>
      </w:r>
      <w:r w:rsidR="00F31C91" w:rsidRPr="003E7544">
        <w:t xml:space="preserve"> (e.g. </w:t>
      </w:r>
      <w:r w:rsidR="00B0584C" w:rsidRPr="003E7544">
        <w:t>change in habitat condition</w:t>
      </w:r>
      <w:r w:rsidR="00A22CDA" w:rsidRPr="003E7544">
        <w:t>;</w:t>
      </w:r>
      <w:r w:rsidR="00B0584C" w:rsidRPr="003E7544">
        <w:t xml:space="preserve"> </w:t>
      </w:r>
      <w:r w:rsidR="00520BA5" w:rsidRPr="003E7544">
        <w:t xml:space="preserve">number of waterbird </w:t>
      </w:r>
      <w:r w:rsidR="00886D3E" w:rsidRPr="003E7544">
        <w:t>nests</w:t>
      </w:r>
      <w:r w:rsidR="00520BA5" w:rsidRPr="003E7544">
        <w:t xml:space="preserve">). </w:t>
      </w:r>
      <w:r w:rsidR="00EB742B" w:rsidRPr="003E7544">
        <w:t>W</w:t>
      </w:r>
      <w:r w:rsidR="00F457B8" w:rsidRPr="003E7544">
        <w:t xml:space="preserve">e have </w:t>
      </w:r>
      <w:r w:rsidR="00E12C70" w:rsidRPr="003E7544">
        <w:t xml:space="preserve">devised a framework </w:t>
      </w:r>
      <w:r w:rsidR="00EB742B" w:rsidRPr="003E7544">
        <w:t>to describe a</w:t>
      </w:r>
      <w:r w:rsidR="00987A73" w:rsidRPr="003E7544">
        <w:t xml:space="preserve">n </w:t>
      </w:r>
      <w:r w:rsidR="00E12C70" w:rsidRPr="003E7544">
        <w:t>indicator</w:t>
      </w:r>
      <w:r w:rsidR="00987A73" w:rsidRPr="003E7544">
        <w:t>’s</w:t>
      </w:r>
      <w:r w:rsidR="00E12C70" w:rsidRPr="003E7544">
        <w:t xml:space="preserve"> ‘readiness’ </w:t>
      </w:r>
      <w:r w:rsidR="006E53D7" w:rsidRPr="003E7544">
        <w:t xml:space="preserve">as </w:t>
      </w:r>
      <w:r w:rsidR="00987A73" w:rsidRPr="003E7544">
        <w:t xml:space="preserve">an evaluation indicator. </w:t>
      </w:r>
      <w:r w:rsidR="00BC16FB" w:rsidRPr="003E7544">
        <w:t>The</w:t>
      </w:r>
      <w:r w:rsidR="00B5454D" w:rsidRPr="003E7544">
        <w:t xml:space="preserve"> utility of the framework</w:t>
      </w:r>
      <w:r w:rsidR="00C55DEE" w:rsidRPr="003E7544">
        <w:t xml:space="preserve"> to assist evaluators select </w:t>
      </w:r>
      <w:r w:rsidR="00E665CA" w:rsidRPr="003E7544">
        <w:t xml:space="preserve">appropriate indicators is </w:t>
      </w:r>
      <w:r w:rsidR="00886D3E" w:rsidRPr="003E7544">
        <w:t xml:space="preserve">under trial with promising results which will be </w:t>
      </w:r>
      <w:r w:rsidR="00E665CA" w:rsidRPr="003E7544">
        <w:t>presented.</w:t>
      </w:r>
    </w:p>
    <w:p w14:paraId="7B2EDB63" w14:textId="2D31F3AE" w:rsidR="00920406" w:rsidRPr="00FE5DFC" w:rsidRDefault="009D5638" w:rsidP="00FE5DFC">
      <w:pPr>
        <w:pStyle w:val="Keywords"/>
      </w:pPr>
      <w:r>
        <w:t>M</w:t>
      </w:r>
      <w:r w:rsidR="00C2783B">
        <w:t>aturity</w:t>
      </w:r>
      <w:r w:rsidR="00D048E4" w:rsidRPr="00FE5DFC">
        <w:t xml:space="preserve"> framewor</w:t>
      </w:r>
      <w:r w:rsidR="002136A9">
        <w:t>k</w:t>
      </w:r>
      <w:r>
        <w:t>s</w:t>
      </w:r>
      <w:r w:rsidR="002136A9">
        <w:t>,</w:t>
      </w:r>
      <w:r w:rsidR="00D048E4" w:rsidRPr="00FE5DFC">
        <w:t xml:space="preserve"> environmental flow</w:t>
      </w:r>
      <w:r w:rsidR="002136A9">
        <w:t>s</w:t>
      </w:r>
    </w:p>
    <w:p w14:paraId="00400B36" w14:textId="77777777" w:rsidR="004B3257" w:rsidRDefault="004B3257" w:rsidP="00F13190">
      <w:pPr>
        <w:pStyle w:val="Heading1"/>
      </w:pPr>
      <w:r w:rsidRPr="002655FC">
        <w:t>Introduction</w:t>
      </w:r>
    </w:p>
    <w:p w14:paraId="7A2DD2F4" w14:textId="2E6BF5E4" w:rsidR="00FF22E6" w:rsidRDefault="002D2809" w:rsidP="003E7544">
      <w:pPr>
        <w:pStyle w:val="Text"/>
      </w:pPr>
      <w:r>
        <w:t xml:space="preserve">In the Australian government’s </w:t>
      </w:r>
      <w:hyperlink r:id="rId15" w:history="1">
        <w:r w:rsidRPr="004C5C27">
          <w:rPr>
            <w:rStyle w:val="Hyperlink"/>
          </w:rPr>
          <w:t>Flow-MER program</w:t>
        </w:r>
      </w:hyperlink>
      <w:r>
        <w:t xml:space="preserve"> (Cuddy et al</w:t>
      </w:r>
      <w:r w:rsidR="00524B80">
        <w:t>.</w:t>
      </w:r>
      <w:r>
        <w:t xml:space="preserve"> 2024), different approaches and indicators are used to infer annual and cumulative (over time) ecological outcomes for six ecosystem themes (fish, vegetation, species diversity, ecosystem diversity, hydrological regime, food webs and water quality) from watering actions, designed to meet an ecological objective/s (e.g. enhance fish habitat).</w:t>
      </w:r>
      <w:r w:rsidR="00073160">
        <w:t xml:space="preserve"> Outcomes are reported annually for the most recent water year (July</w:t>
      </w:r>
      <w:r w:rsidR="008E3BFB">
        <w:t>–</w:t>
      </w:r>
      <w:r w:rsidR="00073160">
        <w:t xml:space="preserve">June) and cumulatively since the start of the program. How </w:t>
      </w:r>
      <w:r w:rsidR="0049310F">
        <w:t xml:space="preserve">objectives are set differ between themes. </w:t>
      </w:r>
      <w:r w:rsidR="00407F20">
        <w:t>T</w:t>
      </w:r>
      <w:r w:rsidR="00DF0D26">
        <w:t>his make</w:t>
      </w:r>
      <w:r w:rsidR="00407F20">
        <w:t>s</w:t>
      </w:r>
      <w:r w:rsidR="00DF0D26">
        <w:t xml:space="preserve"> </w:t>
      </w:r>
      <w:r w:rsidR="000E1CAB">
        <w:t>it difficult to provide a</w:t>
      </w:r>
      <w:r w:rsidR="00B14D9A">
        <w:t xml:space="preserve"> Basin-scale </w:t>
      </w:r>
      <w:r w:rsidR="008C2946">
        <w:t>synthesis</w:t>
      </w:r>
      <w:r w:rsidR="00C32C49">
        <w:t xml:space="preserve"> of </w:t>
      </w:r>
      <w:proofErr w:type="gramStart"/>
      <w:r w:rsidR="00C32C49">
        <w:t>outcomes,</w:t>
      </w:r>
      <w:r w:rsidR="00DF0D26">
        <w:t xml:space="preserve"> </w:t>
      </w:r>
      <w:r w:rsidR="00407F20">
        <w:t>and</w:t>
      </w:r>
      <w:proofErr w:type="gramEnd"/>
      <w:r w:rsidR="00DF0D26">
        <w:t xml:space="preserve"> can also lead to </w:t>
      </w:r>
      <w:r w:rsidR="00524CA1">
        <w:t>comparison of e</w:t>
      </w:r>
      <w:r w:rsidR="00DF0D26">
        <w:t>valuation methods</w:t>
      </w:r>
      <w:r w:rsidR="00524CA1">
        <w:t xml:space="preserve"> that </w:t>
      </w:r>
      <w:r w:rsidR="00475143">
        <w:t xml:space="preserve">downplay the realities of what can be achieved based on the available data. </w:t>
      </w:r>
      <w:r w:rsidR="00BC0023">
        <w:t xml:space="preserve">This has led us to </w:t>
      </w:r>
      <w:r w:rsidR="00267131">
        <w:t>devise a</w:t>
      </w:r>
      <w:r w:rsidR="00AE0B3F">
        <w:t xml:space="preserve"> f</w:t>
      </w:r>
      <w:r w:rsidR="0032654F">
        <w:t xml:space="preserve">ramework to assess </w:t>
      </w:r>
      <w:r w:rsidR="006E7CAB">
        <w:t xml:space="preserve">the </w:t>
      </w:r>
      <w:r w:rsidR="000959D6">
        <w:t xml:space="preserve">‘readiness’ </w:t>
      </w:r>
      <w:r w:rsidR="0032654F">
        <w:t xml:space="preserve">of an indicator </w:t>
      </w:r>
      <w:r w:rsidR="00D27D82">
        <w:t xml:space="preserve">to serve as an </w:t>
      </w:r>
      <w:r w:rsidR="0032654F">
        <w:t>evaluation</w:t>
      </w:r>
      <w:r w:rsidR="00D27D82">
        <w:t xml:space="preserve"> indicator</w:t>
      </w:r>
      <w:r w:rsidR="0032654F">
        <w:t xml:space="preserve">. </w:t>
      </w:r>
      <w:r w:rsidR="00A27F0C">
        <w:t xml:space="preserve">We have chosen the </w:t>
      </w:r>
      <w:r w:rsidR="000C0B9B">
        <w:t>term</w:t>
      </w:r>
      <w:r w:rsidR="00A27F0C">
        <w:t xml:space="preserve"> ‘readiness’ </w:t>
      </w:r>
      <w:r w:rsidR="006952E1">
        <w:t xml:space="preserve">to </w:t>
      </w:r>
      <w:r w:rsidR="00A27F0C">
        <w:t xml:space="preserve">avoid </w:t>
      </w:r>
      <w:r w:rsidR="002D2DBD">
        <w:t xml:space="preserve">implying any judgement on the appropriateness of the indicator. </w:t>
      </w:r>
      <w:r w:rsidR="0032654F">
        <w:t xml:space="preserve">The </w:t>
      </w:r>
      <w:r w:rsidR="00AE0B3F">
        <w:t>framework is based on the concept of maturity models</w:t>
      </w:r>
      <w:r w:rsidR="005E737E">
        <w:t xml:space="preserve">. </w:t>
      </w:r>
      <w:proofErr w:type="gramStart"/>
      <w:r w:rsidR="005E737E">
        <w:t>However</w:t>
      </w:r>
      <w:proofErr w:type="gramEnd"/>
      <w:r w:rsidR="005E737E">
        <w:t xml:space="preserve"> it</w:t>
      </w:r>
      <w:r w:rsidR="00AE0B3F">
        <w:t xml:space="preserve"> is not intended to </w:t>
      </w:r>
      <w:r>
        <w:t xml:space="preserve">judge the maturity of an indicator </w:t>
      </w:r>
      <w:r w:rsidR="005E737E">
        <w:t>–</w:t>
      </w:r>
      <w:r>
        <w:t xml:space="preserve"> rather it is to provide modellers and evaluators with a rational and logical approach to selecting indicators that are appropriate for addressing the issue at hand. </w:t>
      </w:r>
      <w:r w:rsidR="003C5F7C">
        <w:t>We are trialling the framework on the Flow-MER program</w:t>
      </w:r>
      <w:r w:rsidR="00670DC7">
        <w:t xml:space="preserve"> </w:t>
      </w:r>
      <w:r w:rsidR="00F264A9">
        <w:t xml:space="preserve">and </w:t>
      </w:r>
      <w:r w:rsidR="00FF22E6">
        <w:t xml:space="preserve">preliminary results (not </w:t>
      </w:r>
      <w:r w:rsidR="008A3EE5">
        <w:t xml:space="preserve">yet </w:t>
      </w:r>
      <w:r w:rsidR="00FF22E6">
        <w:t>peer-reviewed) will be presented</w:t>
      </w:r>
      <w:r w:rsidR="00FF7CE6">
        <w:t xml:space="preserve"> and critiqued.</w:t>
      </w:r>
    </w:p>
    <w:p w14:paraId="72E84834" w14:textId="77777777" w:rsidR="004B3257" w:rsidRDefault="004B3257" w:rsidP="00F165BC">
      <w:pPr>
        <w:pStyle w:val="Heading1"/>
      </w:pPr>
      <w:r w:rsidRPr="004B3257">
        <w:t>Methodology</w:t>
      </w:r>
      <w:r w:rsidR="00FD06AD">
        <w:t xml:space="preserve"> and Results</w:t>
      </w:r>
    </w:p>
    <w:p w14:paraId="68116464" w14:textId="6A01DF6E" w:rsidR="00A3710E" w:rsidRDefault="00285EDB" w:rsidP="003E7544">
      <w:pPr>
        <w:pStyle w:val="Text"/>
      </w:pPr>
      <w:r>
        <w:t xml:space="preserve">The framework </w:t>
      </w:r>
      <w:r w:rsidR="00730E30">
        <w:t>is an adaptation of t</w:t>
      </w:r>
      <w:r w:rsidR="00871BC7">
        <w:t>he</w:t>
      </w:r>
      <w:r>
        <w:t xml:space="preserve"> maturity model </w:t>
      </w:r>
      <w:r w:rsidR="00871BC7">
        <w:t>concept</w:t>
      </w:r>
      <w:r>
        <w:t>, with 5 levels of ‘readiness’</w:t>
      </w:r>
      <w:r w:rsidR="00737FB9">
        <w:t xml:space="preserve">. Unlike </w:t>
      </w:r>
      <w:r w:rsidR="00AA24C2">
        <w:t xml:space="preserve">industry-standard </w:t>
      </w:r>
      <w:r w:rsidR="00737FB9">
        <w:t>maturity model</w:t>
      </w:r>
      <w:r w:rsidR="0005114B">
        <w:t>s</w:t>
      </w:r>
      <w:r w:rsidR="00737FB9">
        <w:t xml:space="preserve"> (</w:t>
      </w:r>
      <w:r w:rsidR="00F24639">
        <w:t>e.g. the Capability Maturity Model, C</w:t>
      </w:r>
      <w:r w:rsidR="00244149">
        <w:t xml:space="preserve">MU 1994) </w:t>
      </w:r>
      <w:r w:rsidR="00737FB9">
        <w:t xml:space="preserve">which are </w:t>
      </w:r>
      <w:r w:rsidR="00876D56">
        <w:t xml:space="preserve">designed to drive </w:t>
      </w:r>
      <w:r w:rsidR="00730E30">
        <w:t xml:space="preserve">organisational </w:t>
      </w:r>
      <w:r w:rsidR="00876D56">
        <w:t>process</w:t>
      </w:r>
      <w:r w:rsidR="00730E30">
        <w:t xml:space="preserve"> and/or c</w:t>
      </w:r>
      <w:r w:rsidR="00876D56">
        <w:t>apability improvement</w:t>
      </w:r>
      <w:r w:rsidR="0005114B">
        <w:t>, our ‘readiness’ framework</w:t>
      </w:r>
      <w:r w:rsidR="00552F52">
        <w:t xml:space="preserve"> does not </w:t>
      </w:r>
      <w:r w:rsidR="00B878F3">
        <w:t>assume an orderly progression ‘up’ the maturity ladder</w:t>
      </w:r>
      <w:r w:rsidR="009F22B7">
        <w:t xml:space="preserve"> or imply that one level is better than another</w:t>
      </w:r>
      <w:r w:rsidR="00B878F3">
        <w:t>.</w:t>
      </w:r>
    </w:p>
    <w:p w14:paraId="514E2983" w14:textId="65184C39" w:rsidR="009D5C28" w:rsidRDefault="009F22B7" w:rsidP="003E7544">
      <w:pPr>
        <w:pStyle w:val="Text"/>
        <w:rPr>
          <w:noProof/>
        </w:rPr>
      </w:pPr>
      <w:r>
        <w:t>In constructing the framework, w</w:t>
      </w:r>
      <w:r w:rsidR="00BE31EE">
        <w:rPr>
          <w:noProof/>
        </w:rPr>
        <w:t xml:space="preserve">e have identified a number of common phases </w:t>
      </w:r>
      <w:r w:rsidR="007D2AFF">
        <w:rPr>
          <w:noProof/>
        </w:rPr>
        <w:t xml:space="preserve">(levels) </w:t>
      </w:r>
      <w:r w:rsidR="00BE31EE">
        <w:rPr>
          <w:noProof/>
        </w:rPr>
        <w:t xml:space="preserve">through </w:t>
      </w:r>
      <w:r w:rsidR="00233126">
        <w:rPr>
          <w:noProof/>
        </w:rPr>
        <w:t xml:space="preserve">which </w:t>
      </w:r>
      <w:r w:rsidR="00BE31EE">
        <w:rPr>
          <w:noProof/>
        </w:rPr>
        <w:t xml:space="preserve">an indicator </w:t>
      </w:r>
      <w:r w:rsidR="00D24CD2">
        <w:rPr>
          <w:noProof/>
        </w:rPr>
        <w:t>matures</w:t>
      </w:r>
      <w:r w:rsidR="007D2AFF">
        <w:rPr>
          <w:noProof/>
        </w:rPr>
        <w:t xml:space="preserve">: </w:t>
      </w:r>
      <w:r w:rsidR="00E4473F">
        <w:rPr>
          <w:noProof/>
        </w:rPr>
        <w:t xml:space="preserve">A Trial, B Repeatable, C Performing, D Adaptive and E Integrated. </w:t>
      </w:r>
      <w:r w:rsidR="00BC7BF6">
        <w:rPr>
          <w:noProof/>
        </w:rPr>
        <w:t xml:space="preserve">The </w:t>
      </w:r>
      <w:r w:rsidR="00E446D9">
        <w:rPr>
          <w:noProof/>
        </w:rPr>
        <w:t xml:space="preserve">5 </w:t>
      </w:r>
      <w:r w:rsidR="00BC7BF6">
        <w:rPr>
          <w:noProof/>
        </w:rPr>
        <w:t xml:space="preserve">readiness principles </w:t>
      </w:r>
      <w:r w:rsidR="00935122">
        <w:rPr>
          <w:noProof/>
        </w:rPr>
        <w:t xml:space="preserve">that we have identifed are </w:t>
      </w:r>
      <w:r w:rsidR="007D2AFF">
        <w:rPr>
          <w:noProof/>
        </w:rPr>
        <w:t xml:space="preserve">1 Science integrity; 2 Fit for purpose; 3 Quantitative and evidence-based; </w:t>
      </w:r>
      <w:r w:rsidR="005D2B7B">
        <w:rPr>
          <w:noProof/>
        </w:rPr>
        <w:t>4 Collaborative arrangements; 5 Improved through research</w:t>
      </w:r>
      <w:r w:rsidR="00136444">
        <w:rPr>
          <w:noProof/>
        </w:rPr>
        <w:t>.</w:t>
      </w:r>
      <w:r w:rsidR="00055D47">
        <w:rPr>
          <w:noProof/>
        </w:rPr>
        <w:t xml:space="preserve"> </w:t>
      </w:r>
      <w:r w:rsidR="007512B8">
        <w:rPr>
          <w:noProof/>
        </w:rPr>
        <w:fldChar w:fldCharType="begin"/>
      </w:r>
      <w:r w:rsidR="007512B8">
        <w:rPr>
          <w:noProof/>
        </w:rPr>
        <w:instrText xml:space="preserve"> REF _Ref167785166 \h </w:instrText>
      </w:r>
      <w:r w:rsidR="007512B8">
        <w:rPr>
          <w:noProof/>
        </w:rPr>
      </w:r>
      <w:r w:rsidR="007512B8">
        <w:rPr>
          <w:noProof/>
        </w:rPr>
        <w:fldChar w:fldCharType="separate"/>
      </w:r>
      <w:r w:rsidR="007512B8">
        <w:t xml:space="preserve">Table </w:t>
      </w:r>
      <w:r w:rsidR="007512B8">
        <w:rPr>
          <w:noProof/>
        </w:rPr>
        <w:t>1</w:t>
      </w:r>
      <w:r w:rsidR="007512B8">
        <w:rPr>
          <w:noProof/>
        </w:rPr>
        <w:fldChar w:fldCharType="end"/>
      </w:r>
      <w:r w:rsidR="009D5C28">
        <w:rPr>
          <w:noProof/>
        </w:rPr>
        <w:t xml:space="preserve"> provides an example of mapping a principle across the 5 evaluation maturity phases.</w:t>
      </w:r>
      <w:r w:rsidR="001F119E">
        <w:rPr>
          <w:noProof/>
        </w:rPr>
        <w:t xml:space="preserve"> The framework can then be used to characterise evaluation indicators. Results for 3 hypothetical evaluation indicators are provided in </w:t>
      </w:r>
      <w:r w:rsidR="001F119E">
        <w:rPr>
          <w:noProof/>
        </w:rPr>
        <w:fldChar w:fldCharType="begin"/>
      </w:r>
      <w:r w:rsidR="001F119E">
        <w:rPr>
          <w:noProof/>
        </w:rPr>
        <w:instrText xml:space="preserve"> REF _Ref167785277 \h </w:instrText>
      </w:r>
      <w:r w:rsidR="001F119E">
        <w:rPr>
          <w:noProof/>
        </w:rPr>
      </w:r>
      <w:r w:rsidR="001F119E">
        <w:rPr>
          <w:noProof/>
        </w:rPr>
        <w:fldChar w:fldCharType="separate"/>
      </w:r>
      <w:r w:rsidR="001F119E">
        <w:t xml:space="preserve">Table </w:t>
      </w:r>
      <w:r w:rsidR="001F119E">
        <w:rPr>
          <w:noProof/>
        </w:rPr>
        <w:t>2</w:t>
      </w:r>
      <w:r w:rsidR="001F119E">
        <w:rPr>
          <w:noProof/>
        </w:rPr>
        <w:fldChar w:fldCharType="end"/>
      </w:r>
      <w:r w:rsidR="001F119E">
        <w:rPr>
          <w:noProof/>
        </w:rPr>
        <w:t>.</w:t>
      </w:r>
    </w:p>
    <w:p w14:paraId="4D1C1EB7" w14:textId="04279D68" w:rsidR="006D4B77" w:rsidRDefault="006D4B77" w:rsidP="009717DA">
      <w:pPr>
        <w:pStyle w:val="Caption"/>
        <w:keepNext/>
        <w:rPr>
          <w:noProof/>
        </w:rPr>
      </w:pPr>
      <w:bookmarkStart w:id="0" w:name="_Ref167785166"/>
      <w:r>
        <w:lastRenderedPageBreak/>
        <w:t xml:space="preserve">Table </w:t>
      </w:r>
      <w:r>
        <w:fldChar w:fldCharType="begin"/>
      </w:r>
      <w:r>
        <w:instrText xml:space="preserve"> SEQ Table \* ARABIC </w:instrText>
      </w:r>
      <w:r>
        <w:fldChar w:fldCharType="separate"/>
      </w:r>
      <w:r w:rsidR="007512B8">
        <w:rPr>
          <w:noProof/>
        </w:rPr>
        <w:t>1</w:t>
      </w:r>
      <w:r>
        <w:fldChar w:fldCharType="end"/>
      </w:r>
      <w:bookmarkEnd w:id="0"/>
      <w:r>
        <w:t xml:space="preserve"> </w:t>
      </w:r>
      <w:r w:rsidR="001A7FE5">
        <w:t>M</w:t>
      </w:r>
      <w:r w:rsidR="00A12ABF">
        <w:t xml:space="preserve">apping </w:t>
      </w:r>
      <w:r w:rsidR="004068B3">
        <w:t xml:space="preserve">the </w:t>
      </w:r>
      <w:r w:rsidR="00494D1B">
        <w:t xml:space="preserve">3 </w:t>
      </w:r>
      <w:r w:rsidR="00B06B39">
        <w:t xml:space="preserve">key criteria of </w:t>
      </w:r>
      <w:r w:rsidR="002D0860">
        <w:t xml:space="preserve">principle 1 </w:t>
      </w:r>
      <w:r w:rsidR="0031117E">
        <w:t>Science integrity</w:t>
      </w:r>
      <w:r w:rsidR="0065210F">
        <w:t xml:space="preserve"> across the 5 readiness phases</w:t>
      </w:r>
    </w:p>
    <w:tbl>
      <w:tblPr>
        <w:tblStyle w:val="TableGrid"/>
        <w:tblW w:w="0" w:type="auto"/>
        <w:tblLook w:val="04A0" w:firstRow="1" w:lastRow="0" w:firstColumn="1" w:lastColumn="0" w:noHBand="0" w:noVBand="1"/>
      </w:tblPr>
      <w:tblGrid>
        <w:gridCol w:w="1224"/>
        <w:gridCol w:w="1553"/>
        <w:gridCol w:w="1588"/>
        <w:gridCol w:w="1598"/>
        <w:gridCol w:w="1553"/>
        <w:gridCol w:w="1544"/>
      </w:tblGrid>
      <w:tr w:rsidR="00F0614E" w:rsidRPr="00770C26" w14:paraId="4D366F55" w14:textId="77777777" w:rsidTr="0010345A">
        <w:trPr>
          <w:tblHeader/>
        </w:trPr>
        <w:tc>
          <w:tcPr>
            <w:tcW w:w="1224" w:type="dxa"/>
            <w:shd w:val="clear" w:color="auto" w:fill="BFBFBF" w:themeFill="background1" w:themeFillShade="BF"/>
          </w:tcPr>
          <w:p w14:paraId="1CE635E4" w14:textId="6EC2BD93" w:rsidR="00574E4A" w:rsidRPr="00770C26" w:rsidRDefault="00494D1B" w:rsidP="009717DA">
            <w:pPr>
              <w:pStyle w:val="Tablefont"/>
              <w:keepNext/>
              <w:keepLines/>
            </w:pPr>
            <w:r w:rsidRPr="00770C26">
              <w:t>Key c</w:t>
            </w:r>
            <w:r w:rsidR="00574E4A" w:rsidRPr="00770C26">
              <w:t>riteria</w:t>
            </w:r>
          </w:p>
        </w:tc>
        <w:tc>
          <w:tcPr>
            <w:tcW w:w="1553" w:type="dxa"/>
            <w:tcBorders>
              <w:bottom w:val="single" w:sz="4" w:space="0" w:color="auto"/>
            </w:tcBorders>
            <w:shd w:val="clear" w:color="auto" w:fill="BFBFBF" w:themeFill="background1" w:themeFillShade="BF"/>
          </w:tcPr>
          <w:p w14:paraId="2073C61B" w14:textId="0AFCBCDE" w:rsidR="00574E4A" w:rsidRPr="00770C26" w:rsidRDefault="00574E4A" w:rsidP="009717DA">
            <w:pPr>
              <w:pStyle w:val="Tablefont"/>
              <w:keepNext/>
              <w:keepLines/>
            </w:pPr>
            <w:r w:rsidRPr="00770C26">
              <w:t>A Trial</w:t>
            </w:r>
          </w:p>
        </w:tc>
        <w:tc>
          <w:tcPr>
            <w:tcW w:w="1588" w:type="dxa"/>
            <w:tcBorders>
              <w:bottom w:val="single" w:sz="4" w:space="0" w:color="auto"/>
            </w:tcBorders>
            <w:shd w:val="clear" w:color="auto" w:fill="BFBFBF" w:themeFill="background1" w:themeFillShade="BF"/>
          </w:tcPr>
          <w:p w14:paraId="1483AB44" w14:textId="043950C9" w:rsidR="00574E4A" w:rsidRPr="00770C26" w:rsidRDefault="00574E4A" w:rsidP="009717DA">
            <w:pPr>
              <w:pStyle w:val="Tablefont"/>
              <w:keepNext/>
              <w:keepLines/>
            </w:pPr>
            <w:r w:rsidRPr="00770C26">
              <w:t>B Repeatable</w:t>
            </w:r>
          </w:p>
        </w:tc>
        <w:tc>
          <w:tcPr>
            <w:tcW w:w="1598" w:type="dxa"/>
            <w:tcBorders>
              <w:bottom w:val="single" w:sz="4" w:space="0" w:color="auto"/>
            </w:tcBorders>
            <w:shd w:val="clear" w:color="auto" w:fill="BFBFBF" w:themeFill="background1" w:themeFillShade="BF"/>
          </w:tcPr>
          <w:p w14:paraId="1A4DFEB0" w14:textId="3466B614" w:rsidR="00574E4A" w:rsidRPr="00770C26" w:rsidRDefault="00574E4A" w:rsidP="009717DA">
            <w:pPr>
              <w:pStyle w:val="Tablefont"/>
              <w:keepNext/>
              <w:keepLines/>
            </w:pPr>
            <w:r w:rsidRPr="00770C26">
              <w:t>C Performing</w:t>
            </w:r>
          </w:p>
        </w:tc>
        <w:tc>
          <w:tcPr>
            <w:tcW w:w="1553" w:type="dxa"/>
            <w:tcBorders>
              <w:bottom w:val="single" w:sz="4" w:space="0" w:color="auto"/>
            </w:tcBorders>
            <w:shd w:val="clear" w:color="auto" w:fill="BFBFBF" w:themeFill="background1" w:themeFillShade="BF"/>
          </w:tcPr>
          <w:p w14:paraId="3D305525" w14:textId="20F1EBFD" w:rsidR="00574E4A" w:rsidRPr="00770C26" w:rsidRDefault="00574E4A" w:rsidP="009717DA">
            <w:pPr>
              <w:pStyle w:val="Tablefont"/>
              <w:keepNext/>
              <w:keepLines/>
            </w:pPr>
            <w:r w:rsidRPr="00770C26">
              <w:t>D Adaptive</w:t>
            </w:r>
          </w:p>
        </w:tc>
        <w:tc>
          <w:tcPr>
            <w:tcW w:w="1544" w:type="dxa"/>
            <w:tcBorders>
              <w:bottom w:val="single" w:sz="4" w:space="0" w:color="auto"/>
            </w:tcBorders>
            <w:shd w:val="clear" w:color="auto" w:fill="BFBFBF" w:themeFill="background1" w:themeFillShade="BF"/>
          </w:tcPr>
          <w:p w14:paraId="023F308E" w14:textId="2FEF56F4" w:rsidR="00574E4A" w:rsidRPr="00770C26" w:rsidRDefault="00574E4A" w:rsidP="009717DA">
            <w:pPr>
              <w:pStyle w:val="Tablefont"/>
              <w:keepNext/>
              <w:keepLines/>
            </w:pPr>
            <w:r w:rsidRPr="00770C26">
              <w:t>E Integrated</w:t>
            </w:r>
          </w:p>
        </w:tc>
      </w:tr>
      <w:tr w:rsidR="00262F98" w:rsidRPr="00770C26" w14:paraId="5EC5B880" w14:textId="77777777" w:rsidTr="00A27AE7">
        <w:tc>
          <w:tcPr>
            <w:tcW w:w="1224" w:type="dxa"/>
          </w:tcPr>
          <w:p w14:paraId="065AF4B8" w14:textId="052A8846" w:rsidR="00574E4A" w:rsidRPr="00770C26" w:rsidRDefault="00574E4A" w:rsidP="009717DA">
            <w:pPr>
              <w:pStyle w:val="Tablefont"/>
              <w:keepNext/>
              <w:keepLines/>
            </w:pPr>
            <w:r w:rsidRPr="00770C26">
              <w:t>Defensi</w:t>
            </w:r>
            <w:r w:rsidR="00565C76" w:rsidRPr="00770C26">
              <w:t>ble, robust</w:t>
            </w:r>
            <w:r w:rsidRPr="00770C26">
              <w:t xml:space="preserve"> methods</w:t>
            </w:r>
          </w:p>
        </w:tc>
        <w:tc>
          <w:tcPr>
            <w:tcW w:w="1553" w:type="dxa"/>
            <w:shd w:val="clear" w:color="auto" w:fill="FFF2CC" w:themeFill="accent4" w:themeFillTint="33"/>
          </w:tcPr>
          <w:p w14:paraId="72E82285" w14:textId="6D4BCDD0" w:rsidR="00574E4A" w:rsidRPr="00770C26" w:rsidRDefault="00574E4A" w:rsidP="009717DA">
            <w:pPr>
              <w:pStyle w:val="Tablefont"/>
              <w:keepNext/>
              <w:keepLines/>
            </w:pPr>
            <w:r w:rsidRPr="00770C26">
              <w:t>Test indicator</w:t>
            </w:r>
          </w:p>
        </w:tc>
        <w:tc>
          <w:tcPr>
            <w:tcW w:w="1588" w:type="dxa"/>
            <w:shd w:val="clear" w:color="auto" w:fill="E2EFD9" w:themeFill="accent6" w:themeFillTint="33"/>
          </w:tcPr>
          <w:p w14:paraId="10A93373" w14:textId="72D1CAC7" w:rsidR="00574E4A" w:rsidRPr="00770C26" w:rsidRDefault="00574E4A" w:rsidP="009717DA">
            <w:pPr>
              <w:pStyle w:val="Tablefont"/>
              <w:keepNext/>
              <w:keepLines/>
            </w:pPr>
            <w:r w:rsidRPr="00770C26">
              <w:t>Repeatable method</w:t>
            </w:r>
          </w:p>
        </w:tc>
        <w:tc>
          <w:tcPr>
            <w:tcW w:w="1598" w:type="dxa"/>
            <w:shd w:val="clear" w:color="auto" w:fill="A8D08D" w:themeFill="accent6" w:themeFillTint="99"/>
          </w:tcPr>
          <w:p w14:paraId="73356A2E" w14:textId="5D373291" w:rsidR="00574E4A" w:rsidRPr="00770C26" w:rsidRDefault="00574E4A" w:rsidP="009717DA">
            <w:pPr>
              <w:pStyle w:val="Tablefont"/>
              <w:keepNext/>
              <w:keepLines/>
            </w:pPr>
            <w:r w:rsidRPr="00770C26">
              <w:t>Quantitative methods</w:t>
            </w:r>
          </w:p>
        </w:tc>
        <w:tc>
          <w:tcPr>
            <w:tcW w:w="1553" w:type="dxa"/>
            <w:shd w:val="clear" w:color="auto" w:fill="A8D08D" w:themeFill="accent6" w:themeFillTint="99"/>
          </w:tcPr>
          <w:p w14:paraId="5C0FD7CF" w14:textId="66B68E19" w:rsidR="00574E4A" w:rsidRPr="00770C26" w:rsidRDefault="00574E4A" w:rsidP="009717DA">
            <w:pPr>
              <w:pStyle w:val="Tablefont"/>
              <w:keepNext/>
              <w:keepLines/>
            </w:pPr>
            <w:r w:rsidRPr="00770C26">
              <w:t>Modelled</w:t>
            </w:r>
            <w:r w:rsidR="003E68C6" w:rsidRPr="00770C26">
              <w:t xml:space="preserve"> scenarios</w:t>
            </w:r>
          </w:p>
        </w:tc>
        <w:tc>
          <w:tcPr>
            <w:tcW w:w="1544" w:type="dxa"/>
            <w:shd w:val="clear" w:color="auto" w:fill="A8D08D" w:themeFill="accent6" w:themeFillTint="99"/>
          </w:tcPr>
          <w:p w14:paraId="63C6DAD3" w14:textId="4F69D82C" w:rsidR="00574E4A" w:rsidRPr="00770C26" w:rsidRDefault="0090454D" w:rsidP="009717DA">
            <w:pPr>
              <w:pStyle w:val="Tablefont"/>
              <w:keepNext/>
              <w:keepLines/>
            </w:pPr>
            <w:r w:rsidRPr="00770C26">
              <w:t>High p</w:t>
            </w:r>
            <w:r w:rsidR="003E68C6" w:rsidRPr="00770C26">
              <w:t>redictive power</w:t>
            </w:r>
          </w:p>
        </w:tc>
      </w:tr>
      <w:tr w:rsidR="00565C76" w:rsidRPr="00770C26" w14:paraId="238B2053" w14:textId="77777777" w:rsidTr="00A27AE7">
        <w:tc>
          <w:tcPr>
            <w:tcW w:w="1224" w:type="dxa"/>
          </w:tcPr>
          <w:p w14:paraId="61D05F2A" w14:textId="2B9ACD7A" w:rsidR="00574E4A" w:rsidRPr="00770C26" w:rsidRDefault="00574E4A" w:rsidP="009717DA">
            <w:pPr>
              <w:pStyle w:val="Tablefont"/>
              <w:keepNext/>
              <w:keepLines/>
            </w:pPr>
            <w:r w:rsidRPr="00770C26">
              <w:t>Methods quantitative</w:t>
            </w:r>
          </w:p>
        </w:tc>
        <w:tc>
          <w:tcPr>
            <w:tcW w:w="1553" w:type="dxa"/>
            <w:shd w:val="clear" w:color="auto" w:fill="FFF2CC" w:themeFill="accent4" w:themeFillTint="33"/>
          </w:tcPr>
          <w:p w14:paraId="73D495FA" w14:textId="1CE00A9E" w:rsidR="00574E4A" w:rsidRPr="00770C26" w:rsidRDefault="00574E4A" w:rsidP="009717DA">
            <w:pPr>
              <w:pStyle w:val="Tablefont"/>
              <w:keepNext/>
              <w:keepLines/>
            </w:pPr>
            <w:r w:rsidRPr="00770C26">
              <w:t>Qualitative methods</w:t>
            </w:r>
          </w:p>
        </w:tc>
        <w:tc>
          <w:tcPr>
            <w:tcW w:w="1588" w:type="dxa"/>
            <w:shd w:val="clear" w:color="auto" w:fill="E2EFD9" w:themeFill="accent6" w:themeFillTint="33"/>
          </w:tcPr>
          <w:p w14:paraId="6B4B2B2C" w14:textId="60A006B1" w:rsidR="00574E4A" w:rsidRPr="00770C26" w:rsidRDefault="00574E4A" w:rsidP="009717DA">
            <w:pPr>
              <w:pStyle w:val="Tablefont"/>
              <w:keepNext/>
              <w:keepLines/>
            </w:pPr>
            <w:r w:rsidRPr="00770C26">
              <w:t>Semi-quantitative</w:t>
            </w:r>
          </w:p>
        </w:tc>
        <w:tc>
          <w:tcPr>
            <w:tcW w:w="1598" w:type="dxa"/>
            <w:shd w:val="clear" w:color="auto" w:fill="A8D08D" w:themeFill="accent6" w:themeFillTint="99"/>
          </w:tcPr>
          <w:p w14:paraId="2A77CA58" w14:textId="5C019570" w:rsidR="00574E4A" w:rsidRPr="00770C26" w:rsidRDefault="00574E4A" w:rsidP="009717DA">
            <w:pPr>
              <w:pStyle w:val="Tablefont"/>
              <w:keepNext/>
              <w:keepLines/>
            </w:pPr>
            <w:r w:rsidRPr="00770C26">
              <w:t>Quantitative methods</w:t>
            </w:r>
          </w:p>
        </w:tc>
        <w:tc>
          <w:tcPr>
            <w:tcW w:w="1553" w:type="dxa"/>
            <w:shd w:val="clear" w:color="auto" w:fill="A8D08D" w:themeFill="accent6" w:themeFillTint="99"/>
          </w:tcPr>
          <w:p w14:paraId="4AF0C65E" w14:textId="27A4E4E8" w:rsidR="00574E4A" w:rsidRPr="00770C26" w:rsidRDefault="00574E4A" w:rsidP="009717DA">
            <w:pPr>
              <w:pStyle w:val="Tablefont"/>
              <w:keepNext/>
              <w:keepLines/>
            </w:pPr>
            <w:r w:rsidRPr="00770C26">
              <w:t>Modelled data</w:t>
            </w:r>
          </w:p>
        </w:tc>
        <w:tc>
          <w:tcPr>
            <w:tcW w:w="1544" w:type="dxa"/>
            <w:shd w:val="clear" w:color="auto" w:fill="A8D08D" w:themeFill="accent6" w:themeFillTint="99"/>
          </w:tcPr>
          <w:p w14:paraId="483E929B" w14:textId="0B413DE1" w:rsidR="00574E4A" w:rsidRPr="00770C26" w:rsidRDefault="00574E4A" w:rsidP="009717DA">
            <w:pPr>
              <w:pStyle w:val="Tablefont"/>
              <w:keepNext/>
              <w:keepLines/>
            </w:pPr>
            <w:r w:rsidRPr="00770C26">
              <w:t>Scenarios / prediction</w:t>
            </w:r>
          </w:p>
        </w:tc>
      </w:tr>
      <w:tr w:rsidR="00565C76" w:rsidRPr="00770C26" w14:paraId="456EE656" w14:textId="77777777" w:rsidTr="00A27AE7">
        <w:tc>
          <w:tcPr>
            <w:tcW w:w="1224" w:type="dxa"/>
          </w:tcPr>
          <w:p w14:paraId="0A57FA49" w14:textId="34F270D6" w:rsidR="00574E4A" w:rsidRPr="00770C26" w:rsidRDefault="00574E4A" w:rsidP="009717DA">
            <w:pPr>
              <w:pStyle w:val="Tablefont"/>
              <w:keepNext/>
              <w:keepLines/>
            </w:pPr>
            <w:r w:rsidRPr="00770C26">
              <w:t>Confidence estimates</w:t>
            </w:r>
          </w:p>
        </w:tc>
        <w:tc>
          <w:tcPr>
            <w:tcW w:w="1553" w:type="dxa"/>
            <w:shd w:val="clear" w:color="auto" w:fill="FFF2CC" w:themeFill="accent4" w:themeFillTint="33"/>
          </w:tcPr>
          <w:p w14:paraId="38699839" w14:textId="77777777" w:rsidR="00574E4A" w:rsidRPr="00770C26" w:rsidRDefault="00574E4A" w:rsidP="009717DA">
            <w:pPr>
              <w:pStyle w:val="Tablefont"/>
              <w:keepNext/>
              <w:keepLines/>
            </w:pPr>
            <w:r w:rsidRPr="00770C26">
              <w:t>Low confidence</w:t>
            </w:r>
          </w:p>
        </w:tc>
        <w:tc>
          <w:tcPr>
            <w:tcW w:w="1588" w:type="dxa"/>
            <w:shd w:val="clear" w:color="auto" w:fill="E2EFD9" w:themeFill="accent6" w:themeFillTint="33"/>
          </w:tcPr>
          <w:p w14:paraId="0FFF9E70" w14:textId="77777777" w:rsidR="00574E4A" w:rsidRPr="00770C26" w:rsidRDefault="00574E4A" w:rsidP="009717DA">
            <w:pPr>
              <w:pStyle w:val="Tablefont"/>
              <w:keepNext/>
              <w:keepLines/>
            </w:pPr>
            <w:r w:rsidRPr="00770C26">
              <w:t>Known confidence</w:t>
            </w:r>
          </w:p>
        </w:tc>
        <w:tc>
          <w:tcPr>
            <w:tcW w:w="1598" w:type="dxa"/>
            <w:shd w:val="clear" w:color="auto" w:fill="A8D08D" w:themeFill="accent6" w:themeFillTint="99"/>
          </w:tcPr>
          <w:p w14:paraId="01B4D277" w14:textId="77777777" w:rsidR="00574E4A" w:rsidRPr="00770C26" w:rsidRDefault="00574E4A" w:rsidP="009717DA">
            <w:pPr>
              <w:pStyle w:val="Tablefont"/>
              <w:keepNext/>
              <w:keepLines/>
            </w:pPr>
            <w:r w:rsidRPr="00770C26">
              <w:t>Known confidence</w:t>
            </w:r>
          </w:p>
        </w:tc>
        <w:tc>
          <w:tcPr>
            <w:tcW w:w="1553" w:type="dxa"/>
            <w:shd w:val="clear" w:color="auto" w:fill="A8D08D" w:themeFill="accent6" w:themeFillTint="99"/>
          </w:tcPr>
          <w:p w14:paraId="7FB1CF99" w14:textId="77777777" w:rsidR="00574E4A" w:rsidRPr="00770C26" w:rsidRDefault="00574E4A" w:rsidP="009717DA">
            <w:pPr>
              <w:pStyle w:val="Tablefont"/>
              <w:keepNext/>
              <w:keepLines/>
            </w:pPr>
            <w:r w:rsidRPr="00770C26">
              <w:t>High confidence</w:t>
            </w:r>
          </w:p>
        </w:tc>
        <w:tc>
          <w:tcPr>
            <w:tcW w:w="1544" w:type="dxa"/>
            <w:shd w:val="clear" w:color="auto" w:fill="A8D08D" w:themeFill="accent6" w:themeFillTint="99"/>
          </w:tcPr>
          <w:p w14:paraId="47D159CD" w14:textId="20FE9FE3" w:rsidR="00574E4A" w:rsidRPr="00770C26" w:rsidRDefault="00574E4A" w:rsidP="009717DA">
            <w:pPr>
              <w:pStyle w:val="Tablefont"/>
              <w:keepNext/>
              <w:keepLines/>
            </w:pPr>
            <w:r w:rsidRPr="00770C26">
              <w:t>High confidence and trusted</w:t>
            </w:r>
          </w:p>
        </w:tc>
      </w:tr>
    </w:tbl>
    <w:p w14:paraId="36EDA0ED" w14:textId="44AE8A27" w:rsidR="006D4B77" w:rsidRPr="009717DA" w:rsidRDefault="00262F98" w:rsidP="00700620">
      <w:pPr>
        <w:pStyle w:val="Text9pt"/>
        <w:rPr>
          <w:noProof/>
        </w:rPr>
      </w:pPr>
      <w:r w:rsidRPr="009717DA">
        <w:rPr>
          <w:noProof/>
        </w:rPr>
        <w:t xml:space="preserve">Colour key: </w:t>
      </w:r>
      <w:r w:rsidR="002C061C" w:rsidRPr="009717DA">
        <w:rPr>
          <w:noProof/>
        </w:rPr>
        <w:t>y</w:t>
      </w:r>
      <w:r w:rsidRPr="009717DA">
        <w:rPr>
          <w:noProof/>
        </w:rPr>
        <w:t>ellow – new science, low confidence, qualified reporting</w:t>
      </w:r>
      <w:r w:rsidR="00E50BBD" w:rsidRPr="009717DA">
        <w:rPr>
          <w:noProof/>
        </w:rPr>
        <w:t xml:space="preserve">; </w:t>
      </w:r>
      <w:r w:rsidRPr="009717DA">
        <w:rPr>
          <w:noProof/>
        </w:rPr>
        <w:t>pale green – s</w:t>
      </w:r>
      <w:r w:rsidR="002C061C" w:rsidRPr="009717DA">
        <w:rPr>
          <w:noProof/>
        </w:rPr>
        <w:t>o</w:t>
      </w:r>
      <w:r w:rsidRPr="009717DA">
        <w:rPr>
          <w:noProof/>
        </w:rPr>
        <w:t>und science, known confidence, reliable reporting</w:t>
      </w:r>
      <w:r w:rsidR="00E50BBD" w:rsidRPr="009717DA">
        <w:rPr>
          <w:noProof/>
        </w:rPr>
        <w:t xml:space="preserve">; </w:t>
      </w:r>
      <w:r w:rsidRPr="009717DA">
        <w:rPr>
          <w:noProof/>
        </w:rPr>
        <w:t>darker green – strong science base, high confiden</w:t>
      </w:r>
      <w:r w:rsidR="00BB11C8" w:rsidRPr="009717DA">
        <w:rPr>
          <w:noProof/>
        </w:rPr>
        <w:t>c</w:t>
      </w:r>
      <w:r w:rsidRPr="009717DA">
        <w:rPr>
          <w:noProof/>
        </w:rPr>
        <w:t>e, reporting informs adaptive management</w:t>
      </w:r>
      <w:r w:rsidR="006B7C35" w:rsidRPr="009717DA">
        <w:rPr>
          <w:noProof/>
        </w:rPr>
        <w:t>.</w:t>
      </w:r>
    </w:p>
    <w:p w14:paraId="50DF9050" w14:textId="1E49EECC" w:rsidR="00052003" w:rsidRDefault="002D01CC" w:rsidP="003E7544">
      <w:pPr>
        <w:pStyle w:val="Caption"/>
        <w:rPr>
          <w:noProof/>
        </w:rPr>
      </w:pPr>
      <w:bookmarkStart w:id="1" w:name="_Ref167785277"/>
      <w:r>
        <w:t xml:space="preserve">Table </w:t>
      </w:r>
      <w:r>
        <w:fldChar w:fldCharType="begin"/>
      </w:r>
      <w:r>
        <w:instrText xml:space="preserve"> SEQ Table \* ARABIC </w:instrText>
      </w:r>
      <w:r>
        <w:fldChar w:fldCharType="separate"/>
      </w:r>
      <w:r w:rsidR="001F119E">
        <w:rPr>
          <w:noProof/>
        </w:rPr>
        <w:t>2</w:t>
      </w:r>
      <w:r>
        <w:fldChar w:fldCharType="end"/>
      </w:r>
      <w:bookmarkEnd w:id="1"/>
      <w:r>
        <w:t xml:space="preserve"> </w:t>
      </w:r>
      <w:r w:rsidR="006B1B1F">
        <w:t>Results from u</w:t>
      </w:r>
      <w:r>
        <w:t xml:space="preserve">sing the framework to assess the readiness of </w:t>
      </w:r>
      <w:r w:rsidR="006B1B1F">
        <w:t>3 hypothetical</w:t>
      </w:r>
      <w:r w:rsidR="00C846B6">
        <w:t xml:space="preserve"> evaluation indicators</w:t>
      </w:r>
    </w:p>
    <w:tbl>
      <w:tblPr>
        <w:tblStyle w:val="MODSIMTableGrid"/>
        <w:tblW w:w="0" w:type="auto"/>
        <w:tblLook w:val="0620" w:firstRow="1" w:lastRow="0" w:firstColumn="0" w:lastColumn="0" w:noHBand="1" w:noVBand="1"/>
      </w:tblPr>
      <w:tblGrid>
        <w:gridCol w:w="1980"/>
        <w:gridCol w:w="2268"/>
        <w:gridCol w:w="2268"/>
        <w:gridCol w:w="2268"/>
      </w:tblGrid>
      <w:tr w:rsidR="00420F44" w:rsidRPr="00060B53" w14:paraId="012D37BD" w14:textId="77777777" w:rsidTr="00844ECB">
        <w:trPr>
          <w:cnfStyle w:val="100000000000" w:firstRow="1" w:lastRow="0" w:firstColumn="0" w:lastColumn="0" w:oddVBand="0" w:evenVBand="0" w:oddHBand="0" w:evenHBand="0" w:firstRowFirstColumn="0" w:firstRowLastColumn="0" w:lastRowFirstColumn="0" w:lastRowLastColumn="0"/>
          <w:tblHeader/>
        </w:trPr>
        <w:tc>
          <w:tcPr>
            <w:tcW w:w="1980" w:type="dxa"/>
          </w:tcPr>
          <w:p w14:paraId="794F7A4D" w14:textId="6FBDE09C" w:rsidR="00420F44" w:rsidRPr="00060B53" w:rsidRDefault="00420F44" w:rsidP="00770C26">
            <w:pPr>
              <w:pStyle w:val="Tablefont"/>
            </w:pPr>
            <w:r w:rsidRPr="00060B53">
              <w:t>Principle</w:t>
            </w:r>
          </w:p>
        </w:tc>
        <w:tc>
          <w:tcPr>
            <w:tcW w:w="6804" w:type="dxa"/>
            <w:gridSpan w:val="3"/>
          </w:tcPr>
          <w:p w14:paraId="6C57D903" w14:textId="19C78D20" w:rsidR="00420F44" w:rsidRPr="00060B53" w:rsidRDefault="00420F44" w:rsidP="004B50D0">
            <w:pPr>
              <w:pStyle w:val="Tablefont"/>
              <w:jc w:val="center"/>
            </w:pPr>
            <w:r w:rsidRPr="00060B53">
              <w:t xml:space="preserve">Evaluation </w:t>
            </w:r>
            <w:r w:rsidR="009578B4" w:rsidRPr="00060B53">
              <w:t xml:space="preserve">indicator </w:t>
            </w:r>
            <w:r w:rsidRPr="00060B53">
              <w:t>maturity</w:t>
            </w:r>
          </w:p>
        </w:tc>
      </w:tr>
      <w:tr w:rsidR="00052003" w:rsidRPr="00060B53" w14:paraId="58682C20" w14:textId="77777777" w:rsidTr="00844ECB">
        <w:trPr>
          <w:cnfStyle w:val="100000000000" w:firstRow="1" w:lastRow="0" w:firstColumn="0" w:lastColumn="0" w:oddVBand="0" w:evenVBand="0" w:oddHBand="0" w:evenHBand="0" w:firstRowFirstColumn="0" w:firstRowLastColumn="0" w:lastRowFirstColumn="0" w:lastRowLastColumn="0"/>
          <w:tblHeader/>
        </w:trPr>
        <w:tc>
          <w:tcPr>
            <w:tcW w:w="1980" w:type="dxa"/>
          </w:tcPr>
          <w:p w14:paraId="3EBFF3A6" w14:textId="77777777" w:rsidR="00052003" w:rsidRPr="00060B53" w:rsidRDefault="00052003" w:rsidP="00770C26">
            <w:pPr>
              <w:pStyle w:val="Tablefont"/>
            </w:pPr>
          </w:p>
        </w:tc>
        <w:tc>
          <w:tcPr>
            <w:tcW w:w="2268" w:type="dxa"/>
            <w:tcBorders>
              <w:bottom w:val="single" w:sz="4" w:space="0" w:color="A6A6A6" w:themeColor="background1" w:themeShade="A6"/>
            </w:tcBorders>
          </w:tcPr>
          <w:p w14:paraId="64F304AA" w14:textId="5CE7CEC8" w:rsidR="00052003" w:rsidRPr="00060B53" w:rsidRDefault="00052003" w:rsidP="004B50D0">
            <w:pPr>
              <w:pStyle w:val="Tablefont"/>
              <w:jc w:val="center"/>
            </w:pPr>
            <w:r w:rsidRPr="00060B53">
              <w:t>Indicator 1</w:t>
            </w:r>
          </w:p>
        </w:tc>
        <w:tc>
          <w:tcPr>
            <w:tcW w:w="2268" w:type="dxa"/>
            <w:tcBorders>
              <w:bottom w:val="single" w:sz="4" w:space="0" w:color="A6A6A6" w:themeColor="background1" w:themeShade="A6"/>
            </w:tcBorders>
          </w:tcPr>
          <w:p w14:paraId="5A06DF7F" w14:textId="545C42F2" w:rsidR="00052003" w:rsidRPr="00060B53" w:rsidRDefault="00052003" w:rsidP="004B50D0">
            <w:pPr>
              <w:pStyle w:val="Tablefont"/>
              <w:jc w:val="center"/>
            </w:pPr>
            <w:r w:rsidRPr="00060B53">
              <w:t>Indicator 2</w:t>
            </w:r>
          </w:p>
        </w:tc>
        <w:tc>
          <w:tcPr>
            <w:tcW w:w="2268" w:type="dxa"/>
            <w:tcBorders>
              <w:bottom w:val="single" w:sz="4" w:space="0" w:color="A6A6A6" w:themeColor="background1" w:themeShade="A6"/>
            </w:tcBorders>
          </w:tcPr>
          <w:p w14:paraId="54B900FF" w14:textId="6CC5D9AC" w:rsidR="00052003" w:rsidRPr="00060B53" w:rsidRDefault="00052003" w:rsidP="004B50D0">
            <w:pPr>
              <w:pStyle w:val="Tablefont"/>
              <w:jc w:val="center"/>
            </w:pPr>
            <w:r w:rsidRPr="00060B53">
              <w:t>Indicator 3</w:t>
            </w:r>
          </w:p>
        </w:tc>
      </w:tr>
      <w:tr w:rsidR="00420F44" w:rsidRPr="00060B53" w14:paraId="2A1F3E6E" w14:textId="77777777" w:rsidTr="00844ECB">
        <w:tc>
          <w:tcPr>
            <w:tcW w:w="1980" w:type="dxa"/>
          </w:tcPr>
          <w:p w14:paraId="2F719A46" w14:textId="5DE2E643" w:rsidR="00420F44" w:rsidRPr="00060B53" w:rsidRDefault="00420F44" w:rsidP="00844ECB">
            <w:pPr>
              <w:pStyle w:val="Tablefont"/>
              <w:jc w:val="center"/>
            </w:pPr>
            <w:r w:rsidRPr="00060B53">
              <w:t>1</w:t>
            </w:r>
          </w:p>
        </w:tc>
        <w:tc>
          <w:tcPr>
            <w:tcW w:w="2268" w:type="dxa"/>
            <w:tcBorders>
              <w:bottom w:val="nil"/>
            </w:tcBorders>
            <w:shd w:val="clear" w:color="auto" w:fill="A8D08D" w:themeFill="accent6" w:themeFillTint="99"/>
          </w:tcPr>
          <w:p w14:paraId="34383052" w14:textId="1BAD774E" w:rsidR="00420F44" w:rsidRPr="00060B53" w:rsidRDefault="00420F44" w:rsidP="004B50D0">
            <w:pPr>
              <w:pStyle w:val="Tablefont"/>
              <w:jc w:val="center"/>
            </w:pPr>
            <w:r w:rsidRPr="00060B53">
              <w:t>E Integrated</w:t>
            </w:r>
          </w:p>
        </w:tc>
        <w:tc>
          <w:tcPr>
            <w:tcW w:w="2268" w:type="dxa"/>
            <w:shd w:val="clear" w:color="auto" w:fill="FFF2CC" w:themeFill="accent4" w:themeFillTint="33"/>
          </w:tcPr>
          <w:p w14:paraId="6AA278CD" w14:textId="68C6BDC1" w:rsidR="00420F44" w:rsidRPr="00060B53" w:rsidRDefault="00420F44" w:rsidP="004B50D0">
            <w:pPr>
              <w:pStyle w:val="Tablefont"/>
              <w:jc w:val="center"/>
            </w:pPr>
            <w:r w:rsidRPr="00060B53">
              <w:t>A Trial</w:t>
            </w:r>
          </w:p>
        </w:tc>
        <w:tc>
          <w:tcPr>
            <w:tcW w:w="2268" w:type="dxa"/>
            <w:shd w:val="clear" w:color="auto" w:fill="E2EFD9" w:themeFill="accent6" w:themeFillTint="33"/>
          </w:tcPr>
          <w:p w14:paraId="76014775" w14:textId="2B6A8DD3" w:rsidR="00420F44" w:rsidRPr="00060B53" w:rsidRDefault="00420F44" w:rsidP="004B50D0">
            <w:pPr>
              <w:pStyle w:val="Tablefont"/>
              <w:jc w:val="center"/>
            </w:pPr>
            <w:r w:rsidRPr="00060B53">
              <w:t>B Repeatable</w:t>
            </w:r>
          </w:p>
        </w:tc>
      </w:tr>
      <w:tr w:rsidR="00420F44" w:rsidRPr="00060B53" w14:paraId="6D09FD82" w14:textId="77777777" w:rsidTr="00844ECB">
        <w:tc>
          <w:tcPr>
            <w:tcW w:w="1980" w:type="dxa"/>
          </w:tcPr>
          <w:p w14:paraId="0BAABD3C" w14:textId="64A88A87" w:rsidR="00420F44" w:rsidRPr="00060B53" w:rsidRDefault="00420F44" w:rsidP="00844ECB">
            <w:pPr>
              <w:pStyle w:val="Tablefont"/>
              <w:jc w:val="center"/>
            </w:pPr>
            <w:r w:rsidRPr="00060B53">
              <w:t>2</w:t>
            </w:r>
          </w:p>
        </w:tc>
        <w:tc>
          <w:tcPr>
            <w:tcW w:w="2268" w:type="dxa"/>
            <w:tcBorders>
              <w:top w:val="nil"/>
              <w:bottom w:val="nil"/>
            </w:tcBorders>
            <w:shd w:val="clear" w:color="auto" w:fill="A8D08D" w:themeFill="accent6" w:themeFillTint="99"/>
          </w:tcPr>
          <w:p w14:paraId="302A4DE9" w14:textId="31CFA308" w:rsidR="00420F44" w:rsidRPr="00060B53" w:rsidRDefault="00420F44" w:rsidP="004B50D0">
            <w:pPr>
              <w:pStyle w:val="Tablefont"/>
              <w:jc w:val="center"/>
            </w:pPr>
            <w:r w:rsidRPr="00060B53">
              <w:t>D Adaptive</w:t>
            </w:r>
          </w:p>
        </w:tc>
        <w:tc>
          <w:tcPr>
            <w:tcW w:w="2268" w:type="dxa"/>
            <w:tcBorders>
              <w:bottom w:val="single" w:sz="4" w:space="0" w:color="A6A6A6" w:themeColor="background1" w:themeShade="A6"/>
            </w:tcBorders>
            <w:shd w:val="clear" w:color="auto" w:fill="E2EFD9" w:themeFill="accent6" w:themeFillTint="33"/>
          </w:tcPr>
          <w:p w14:paraId="61FBB670" w14:textId="05AE3969" w:rsidR="00420F44" w:rsidRPr="00060B53" w:rsidRDefault="00420F44" w:rsidP="004B50D0">
            <w:pPr>
              <w:pStyle w:val="Tablefont"/>
              <w:jc w:val="center"/>
            </w:pPr>
            <w:r w:rsidRPr="00060B53">
              <w:t>B Repeatable</w:t>
            </w:r>
          </w:p>
        </w:tc>
        <w:tc>
          <w:tcPr>
            <w:tcW w:w="2268" w:type="dxa"/>
            <w:shd w:val="clear" w:color="auto" w:fill="E2EFD9" w:themeFill="accent6" w:themeFillTint="33"/>
          </w:tcPr>
          <w:p w14:paraId="1092DBE1" w14:textId="07DD19E9" w:rsidR="00420F44" w:rsidRPr="00060B53" w:rsidRDefault="00420F44" w:rsidP="004B50D0">
            <w:pPr>
              <w:pStyle w:val="Tablefont"/>
              <w:jc w:val="center"/>
            </w:pPr>
            <w:r w:rsidRPr="00060B53">
              <w:t>C Performing</w:t>
            </w:r>
          </w:p>
        </w:tc>
      </w:tr>
      <w:tr w:rsidR="00420F44" w:rsidRPr="00060B53" w14:paraId="23E71E37" w14:textId="77777777" w:rsidTr="00DC0B3B">
        <w:tc>
          <w:tcPr>
            <w:tcW w:w="1980" w:type="dxa"/>
          </w:tcPr>
          <w:p w14:paraId="334F5BF7" w14:textId="50BBF0ED" w:rsidR="00420F44" w:rsidRPr="00060B53" w:rsidRDefault="00420F44" w:rsidP="00844ECB">
            <w:pPr>
              <w:pStyle w:val="Tablefont"/>
              <w:jc w:val="center"/>
            </w:pPr>
            <w:r w:rsidRPr="00060B53">
              <w:t>3</w:t>
            </w:r>
          </w:p>
        </w:tc>
        <w:tc>
          <w:tcPr>
            <w:tcW w:w="2268" w:type="dxa"/>
            <w:tcBorders>
              <w:top w:val="nil"/>
              <w:bottom w:val="single" w:sz="4" w:space="0" w:color="A6A6A6" w:themeColor="background1" w:themeShade="A6"/>
            </w:tcBorders>
            <w:shd w:val="clear" w:color="auto" w:fill="A8D08D" w:themeFill="accent6" w:themeFillTint="99"/>
          </w:tcPr>
          <w:p w14:paraId="0687D066" w14:textId="4837ABED" w:rsidR="00420F44" w:rsidRPr="00060B53" w:rsidRDefault="00420F44" w:rsidP="004B50D0">
            <w:pPr>
              <w:pStyle w:val="Tablefont"/>
              <w:jc w:val="center"/>
            </w:pPr>
            <w:r w:rsidRPr="00060B53">
              <w:t>D Adaptive</w:t>
            </w:r>
          </w:p>
        </w:tc>
        <w:tc>
          <w:tcPr>
            <w:tcW w:w="2268" w:type="dxa"/>
            <w:shd w:val="clear" w:color="auto" w:fill="FFF2CC" w:themeFill="accent4" w:themeFillTint="33"/>
          </w:tcPr>
          <w:p w14:paraId="23529F57" w14:textId="1ACB8A5A" w:rsidR="00420F44" w:rsidRPr="00060B53" w:rsidRDefault="00420F44" w:rsidP="004B50D0">
            <w:pPr>
              <w:pStyle w:val="Tablefont"/>
              <w:jc w:val="center"/>
            </w:pPr>
            <w:r w:rsidRPr="00060B53">
              <w:t>A Trial</w:t>
            </w:r>
          </w:p>
        </w:tc>
        <w:tc>
          <w:tcPr>
            <w:tcW w:w="2268" w:type="dxa"/>
            <w:shd w:val="clear" w:color="auto" w:fill="E2EFD9" w:themeFill="accent6" w:themeFillTint="33"/>
          </w:tcPr>
          <w:p w14:paraId="33B78E9E" w14:textId="0D875DB7" w:rsidR="00420F44" w:rsidRPr="00060B53" w:rsidRDefault="00420F44" w:rsidP="004B50D0">
            <w:pPr>
              <w:pStyle w:val="Tablefont"/>
              <w:jc w:val="center"/>
            </w:pPr>
            <w:r w:rsidRPr="00060B53">
              <w:t>C Performing</w:t>
            </w:r>
          </w:p>
        </w:tc>
      </w:tr>
      <w:tr w:rsidR="00420F44" w:rsidRPr="00060B53" w14:paraId="39FF0C0B" w14:textId="77777777" w:rsidTr="00DC0B3B">
        <w:tc>
          <w:tcPr>
            <w:tcW w:w="1980" w:type="dxa"/>
          </w:tcPr>
          <w:p w14:paraId="747EDD26" w14:textId="5CEB6628" w:rsidR="00420F44" w:rsidRPr="00060B53" w:rsidRDefault="00420F44" w:rsidP="00844ECB">
            <w:pPr>
              <w:pStyle w:val="Tablefont"/>
              <w:jc w:val="center"/>
            </w:pPr>
            <w:r w:rsidRPr="00060B53">
              <w:t>4</w:t>
            </w:r>
          </w:p>
        </w:tc>
        <w:tc>
          <w:tcPr>
            <w:tcW w:w="2268" w:type="dxa"/>
            <w:shd w:val="clear" w:color="auto" w:fill="E2EFD9" w:themeFill="accent6" w:themeFillTint="33"/>
          </w:tcPr>
          <w:p w14:paraId="41F6EB59" w14:textId="1D22DFBE" w:rsidR="00420F44" w:rsidRPr="00060B53" w:rsidRDefault="00420F44" w:rsidP="004B50D0">
            <w:pPr>
              <w:pStyle w:val="Tablefont"/>
              <w:jc w:val="center"/>
            </w:pPr>
            <w:r w:rsidRPr="00060B53">
              <w:t>C Performing</w:t>
            </w:r>
          </w:p>
        </w:tc>
        <w:tc>
          <w:tcPr>
            <w:tcW w:w="2268" w:type="dxa"/>
            <w:shd w:val="clear" w:color="auto" w:fill="E2EFD9" w:themeFill="accent6" w:themeFillTint="33"/>
          </w:tcPr>
          <w:p w14:paraId="38AF8894" w14:textId="5DEE4095" w:rsidR="00420F44" w:rsidRPr="00060B53" w:rsidRDefault="00420F44" w:rsidP="004B50D0">
            <w:pPr>
              <w:pStyle w:val="Tablefont"/>
              <w:jc w:val="center"/>
            </w:pPr>
            <w:r w:rsidRPr="00060B53">
              <w:t>C Performing</w:t>
            </w:r>
          </w:p>
        </w:tc>
        <w:tc>
          <w:tcPr>
            <w:tcW w:w="2268" w:type="dxa"/>
            <w:shd w:val="clear" w:color="auto" w:fill="E2EFD9" w:themeFill="accent6" w:themeFillTint="33"/>
          </w:tcPr>
          <w:p w14:paraId="4117680A" w14:textId="183075B0" w:rsidR="00420F44" w:rsidRPr="00060B53" w:rsidRDefault="00420F44" w:rsidP="004B50D0">
            <w:pPr>
              <w:pStyle w:val="Tablefont"/>
              <w:jc w:val="center"/>
            </w:pPr>
            <w:r w:rsidRPr="00060B53">
              <w:t>C Performing</w:t>
            </w:r>
          </w:p>
        </w:tc>
      </w:tr>
      <w:tr w:rsidR="00420F44" w:rsidRPr="00060B53" w14:paraId="02220EC9" w14:textId="77777777" w:rsidTr="00DC0B3B">
        <w:tc>
          <w:tcPr>
            <w:tcW w:w="1980" w:type="dxa"/>
          </w:tcPr>
          <w:p w14:paraId="087DD59F" w14:textId="4DBAF9ED" w:rsidR="00420F44" w:rsidRPr="00060B53" w:rsidRDefault="00420F44" w:rsidP="00844ECB">
            <w:pPr>
              <w:pStyle w:val="Tablefont"/>
              <w:jc w:val="center"/>
            </w:pPr>
            <w:r w:rsidRPr="00060B53">
              <w:t>5</w:t>
            </w:r>
          </w:p>
        </w:tc>
        <w:tc>
          <w:tcPr>
            <w:tcW w:w="2268" w:type="dxa"/>
            <w:tcBorders>
              <w:bottom w:val="single" w:sz="4" w:space="0" w:color="A6A6A6" w:themeColor="background1" w:themeShade="A6"/>
            </w:tcBorders>
            <w:shd w:val="clear" w:color="auto" w:fill="E2EFD9" w:themeFill="accent6" w:themeFillTint="33"/>
          </w:tcPr>
          <w:p w14:paraId="5E78DD26" w14:textId="161FA773" w:rsidR="00420F44" w:rsidRPr="00060B53" w:rsidRDefault="00420F44" w:rsidP="004B50D0">
            <w:pPr>
              <w:pStyle w:val="Tablefont"/>
              <w:jc w:val="center"/>
            </w:pPr>
            <w:r w:rsidRPr="00060B53">
              <w:t>C Performing</w:t>
            </w:r>
          </w:p>
        </w:tc>
        <w:tc>
          <w:tcPr>
            <w:tcW w:w="2268" w:type="dxa"/>
            <w:shd w:val="clear" w:color="auto" w:fill="E2EFD9" w:themeFill="accent6" w:themeFillTint="33"/>
          </w:tcPr>
          <w:p w14:paraId="5DC8D0F9" w14:textId="57679754" w:rsidR="00420F44" w:rsidRPr="00060B53" w:rsidRDefault="00420F44" w:rsidP="004B50D0">
            <w:pPr>
              <w:pStyle w:val="Tablefont"/>
              <w:jc w:val="center"/>
            </w:pPr>
            <w:r w:rsidRPr="00060B53">
              <w:t>B Repeatable</w:t>
            </w:r>
          </w:p>
        </w:tc>
        <w:tc>
          <w:tcPr>
            <w:tcW w:w="2268" w:type="dxa"/>
            <w:shd w:val="clear" w:color="auto" w:fill="E2EFD9" w:themeFill="accent6" w:themeFillTint="33"/>
          </w:tcPr>
          <w:p w14:paraId="7C05B5F2" w14:textId="3C256654" w:rsidR="00420F44" w:rsidRPr="00060B53" w:rsidRDefault="00420F44" w:rsidP="004B50D0">
            <w:pPr>
              <w:pStyle w:val="Tablefont"/>
              <w:jc w:val="center"/>
            </w:pPr>
            <w:r w:rsidRPr="00060B53">
              <w:t>B Repeatable</w:t>
            </w:r>
          </w:p>
        </w:tc>
      </w:tr>
      <w:tr w:rsidR="00FD08A4" w:rsidRPr="00060B53" w14:paraId="3EF32CB1" w14:textId="77777777" w:rsidTr="00844ECB">
        <w:tc>
          <w:tcPr>
            <w:tcW w:w="1980" w:type="dxa"/>
          </w:tcPr>
          <w:p w14:paraId="61093499" w14:textId="426DA31C" w:rsidR="00FD08A4" w:rsidRPr="00060B53" w:rsidRDefault="00FD08A4" w:rsidP="00844ECB">
            <w:pPr>
              <w:pStyle w:val="Tablefont"/>
              <w:jc w:val="center"/>
            </w:pPr>
            <w:r w:rsidRPr="00060B53">
              <w:t>Average overall rating</w:t>
            </w:r>
          </w:p>
        </w:tc>
        <w:tc>
          <w:tcPr>
            <w:tcW w:w="2268" w:type="dxa"/>
            <w:shd w:val="clear" w:color="auto" w:fill="A8D08D" w:themeFill="accent6" w:themeFillTint="99"/>
          </w:tcPr>
          <w:p w14:paraId="3933C605" w14:textId="3FE81E1E" w:rsidR="00FD08A4" w:rsidRPr="00060B53" w:rsidRDefault="00FF00B8" w:rsidP="004B50D0">
            <w:pPr>
              <w:pStyle w:val="Tablefont"/>
              <w:jc w:val="center"/>
            </w:pPr>
            <w:r w:rsidRPr="00060B53">
              <w:t>3.8</w:t>
            </w:r>
          </w:p>
        </w:tc>
        <w:tc>
          <w:tcPr>
            <w:tcW w:w="2268" w:type="dxa"/>
            <w:shd w:val="clear" w:color="auto" w:fill="E2EFD9" w:themeFill="accent6" w:themeFillTint="33"/>
          </w:tcPr>
          <w:p w14:paraId="12409200" w14:textId="4B6A6E68" w:rsidR="00FD08A4" w:rsidRPr="00060B53" w:rsidRDefault="00FF00B8" w:rsidP="004B50D0">
            <w:pPr>
              <w:pStyle w:val="Tablefont"/>
              <w:jc w:val="center"/>
            </w:pPr>
            <w:r w:rsidRPr="00060B53">
              <w:t>1.8</w:t>
            </w:r>
          </w:p>
        </w:tc>
        <w:tc>
          <w:tcPr>
            <w:tcW w:w="2268" w:type="dxa"/>
            <w:shd w:val="clear" w:color="auto" w:fill="E2EFD9" w:themeFill="accent6" w:themeFillTint="33"/>
          </w:tcPr>
          <w:p w14:paraId="522DB7DB" w14:textId="5B4CA724" w:rsidR="00FD08A4" w:rsidRPr="00060B53" w:rsidRDefault="00FF00B8" w:rsidP="004B50D0">
            <w:pPr>
              <w:pStyle w:val="Tablefont"/>
              <w:jc w:val="center"/>
            </w:pPr>
            <w:r w:rsidRPr="00060B53">
              <w:t>2.6</w:t>
            </w:r>
          </w:p>
        </w:tc>
      </w:tr>
    </w:tbl>
    <w:p w14:paraId="1FB13BB9" w14:textId="77777777" w:rsidR="008D134B" w:rsidRPr="00F165BC" w:rsidRDefault="003719BF" w:rsidP="00F165BC">
      <w:pPr>
        <w:pStyle w:val="Heading1"/>
      </w:pPr>
      <w:bookmarkStart w:id="2" w:name="_Ref217807429"/>
      <w:bookmarkStart w:id="3" w:name="_Toc233446006"/>
      <w:r w:rsidRPr="00F165BC">
        <w:t>Conclusions</w:t>
      </w:r>
    </w:p>
    <w:p w14:paraId="2F1FD15A" w14:textId="171955AD" w:rsidR="0064001D" w:rsidRDefault="00EA5026" w:rsidP="003E7544">
      <w:pPr>
        <w:pStyle w:val="Text"/>
      </w:pPr>
      <w:r>
        <w:t>We have devised an indicator ‘readiness’ framework</w:t>
      </w:r>
      <w:r w:rsidR="00FD4E1D">
        <w:t xml:space="preserve"> that we believe </w:t>
      </w:r>
      <w:r w:rsidR="00DB5CF3">
        <w:t xml:space="preserve">addresses </w:t>
      </w:r>
      <w:r w:rsidR="00FD4E1D">
        <w:t xml:space="preserve">a gap in the </w:t>
      </w:r>
      <w:r w:rsidR="0015733C">
        <w:t>e</w:t>
      </w:r>
      <w:r w:rsidR="00B954C5">
        <w:t xml:space="preserve">nvironmental </w:t>
      </w:r>
      <w:r w:rsidR="0015733C">
        <w:t>assessment literature</w:t>
      </w:r>
      <w:r w:rsidR="00C929B4">
        <w:t>.</w:t>
      </w:r>
      <w:r w:rsidR="00184897">
        <w:t xml:space="preserve"> Rather than focus on c</w:t>
      </w:r>
      <w:r w:rsidR="00CB68D7">
        <w:t xml:space="preserve">ritiquing </w:t>
      </w:r>
      <w:r w:rsidR="00BE3D77">
        <w:t xml:space="preserve">evaluation </w:t>
      </w:r>
      <w:r w:rsidR="00B11C12">
        <w:t xml:space="preserve">models and </w:t>
      </w:r>
      <w:r w:rsidR="00BE3D77">
        <w:t>methods (and the indicators they use)</w:t>
      </w:r>
      <w:r w:rsidR="00C929B4">
        <w:t>,</w:t>
      </w:r>
      <w:r w:rsidR="00CB68D7">
        <w:t xml:space="preserve"> we provide a </w:t>
      </w:r>
      <w:r w:rsidR="0064001D">
        <w:t xml:space="preserve">framework for </w:t>
      </w:r>
      <w:r w:rsidR="00C929B4">
        <w:t xml:space="preserve">describing (and selecting) </w:t>
      </w:r>
      <w:r w:rsidR="00B11C12">
        <w:t xml:space="preserve">evaluation </w:t>
      </w:r>
      <w:r w:rsidR="0064001D">
        <w:t>indicators that is non-judgemental and seeks to make a positive contribution to the science of evaluation.</w:t>
      </w:r>
    </w:p>
    <w:p w14:paraId="05B2877C" w14:textId="2EFA6CE6" w:rsidR="003D228E" w:rsidRDefault="00931CE0" w:rsidP="003E7544">
      <w:pPr>
        <w:pStyle w:val="Text"/>
      </w:pPr>
      <w:r>
        <w:t xml:space="preserve">Our trial using the </w:t>
      </w:r>
      <w:r w:rsidR="000569C7">
        <w:t xml:space="preserve">(draft) </w:t>
      </w:r>
      <w:r>
        <w:t>framework to describe the readiness of the indicators used in the Flow-MER program</w:t>
      </w:r>
      <w:r w:rsidR="00285FD3">
        <w:t xml:space="preserve"> has shown </w:t>
      </w:r>
      <w:r w:rsidR="00B96565">
        <w:t xml:space="preserve">that the framework </w:t>
      </w:r>
      <w:r w:rsidR="00AC2D62">
        <w:t xml:space="preserve">not only provides a logical approach to selecting indicators, </w:t>
      </w:r>
      <w:r w:rsidR="00F061A1">
        <w:t xml:space="preserve">it </w:t>
      </w:r>
      <w:r w:rsidR="00F74B3B">
        <w:t xml:space="preserve">can help </w:t>
      </w:r>
      <w:r w:rsidR="00317544">
        <w:t xml:space="preserve">in communicating </w:t>
      </w:r>
      <w:r w:rsidR="00445E3F">
        <w:t xml:space="preserve">why a particular indicator </w:t>
      </w:r>
      <w:r w:rsidR="00AC2D62">
        <w:t>has been selected</w:t>
      </w:r>
      <w:r w:rsidR="00745FBD">
        <w:t xml:space="preserve">, </w:t>
      </w:r>
      <w:r w:rsidR="006E16C5">
        <w:t xml:space="preserve">in </w:t>
      </w:r>
      <w:r w:rsidR="00317544">
        <w:t xml:space="preserve">eliciting indicator characteristics that are of importance to the issue at hand, in </w:t>
      </w:r>
      <w:r w:rsidR="00745FBD">
        <w:t>gather</w:t>
      </w:r>
      <w:r w:rsidR="00317544">
        <w:t>ing</w:t>
      </w:r>
      <w:r w:rsidR="00745FBD">
        <w:t xml:space="preserve"> user (client) requirements and </w:t>
      </w:r>
      <w:r w:rsidR="00317544">
        <w:t xml:space="preserve">to </w:t>
      </w:r>
      <w:r w:rsidR="00745FBD">
        <w:t>manage expectations</w:t>
      </w:r>
      <w:r w:rsidR="00F74B3B">
        <w:t xml:space="preserve">. It </w:t>
      </w:r>
      <w:r w:rsidR="00C929B4">
        <w:t>c</w:t>
      </w:r>
      <w:r w:rsidR="00B96565">
        <w:t>a</w:t>
      </w:r>
      <w:r w:rsidR="00C81C03">
        <w:t>n</w:t>
      </w:r>
      <w:r w:rsidR="00B96565">
        <w:t xml:space="preserve"> assist users in selecting a level of indicator that is </w:t>
      </w:r>
      <w:r w:rsidR="00285FD3">
        <w:t xml:space="preserve">sufficiently ‘ready’ for the job at hand. </w:t>
      </w:r>
    </w:p>
    <w:p w14:paraId="7FCAF14D" w14:textId="052E751B" w:rsidR="008961D1" w:rsidRDefault="008961D1" w:rsidP="003E7544">
      <w:pPr>
        <w:pStyle w:val="Text"/>
      </w:pPr>
      <w:r>
        <w:t xml:space="preserve">We are keen to continue </w:t>
      </w:r>
      <w:r w:rsidR="00F22FE5">
        <w:t xml:space="preserve">developing the </w:t>
      </w:r>
      <w:r>
        <w:t>framework</w:t>
      </w:r>
      <w:r w:rsidR="00F77AD8">
        <w:t>.</w:t>
      </w:r>
      <w:r w:rsidR="009806A3">
        <w:t xml:space="preserve"> </w:t>
      </w:r>
      <w:r w:rsidR="00236F25">
        <w:t xml:space="preserve">It brings </w:t>
      </w:r>
      <w:r w:rsidR="009F7059">
        <w:t xml:space="preserve">a level of pragmatism to the </w:t>
      </w:r>
      <w:r w:rsidR="00A03BEA">
        <w:t xml:space="preserve">modelling of environmental outcomes and </w:t>
      </w:r>
      <w:r w:rsidR="000C655A">
        <w:t xml:space="preserve">advances the science of </w:t>
      </w:r>
      <w:r w:rsidR="009F7059">
        <w:t xml:space="preserve">addressing environmental challenges through </w:t>
      </w:r>
      <w:r w:rsidR="009806A3">
        <w:t>intelligent modelling</w:t>
      </w:r>
      <w:r w:rsidR="00A03BEA">
        <w:t>.</w:t>
      </w:r>
    </w:p>
    <w:bookmarkEnd w:id="2"/>
    <w:bookmarkEnd w:id="3"/>
    <w:p w14:paraId="6E473419" w14:textId="64CEE960" w:rsidR="008A0971" w:rsidRPr="00F165BC" w:rsidRDefault="008A0971" w:rsidP="00A41E92">
      <w:pPr>
        <w:pStyle w:val="Heading1withoutnumber"/>
      </w:pPr>
      <w:r w:rsidRPr="00F165BC">
        <w:t>Acknowledgement</w:t>
      </w:r>
      <w:r w:rsidR="00A8222A" w:rsidRPr="00F165BC">
        <w:t>s</w:t>
      </w:r>
    </w:p>
    <w:p w14:paraId="7B7C378D" w14:textId="35BC7F04" w:rsidR="00B275CD" w:rsidRDefault="00B275CD" w:rsidP="003E7544">
      <w:pPr>
        <w:pStyle w:val="Text"/>
      </w:pPr>
      <w:r>
        <w:t xml:space="preserve">The Flow-MER Program is funded by the Australian Government through the Science Program of its Commonwealth Environmental Water Holder with co-investment from CSIRO, </w:t>
      </w:r>
      <w:r w:rsidR="00B45923">
        <w:t>the Australian government’s science agency.</w:t>
      </w:r>
      <w:r w:rsidR="001F119E">
        <w:t xml:space="preserve"> </w:t>
      </w:r>
      <w:r>
        <w:t>We acknowledge the Traditional Owners of the lands and waters of the Murray</w:t>
      </w:r>
      <w:r w:rsidR="00884B32">
        <w:t>–</w:t>
      </w:r>
      <w:r>
        <w:t xml:space="preserve">Darling Basin, express our respect for </w:t>
      </w:r>
      <w:r w:rsidR="00B91FD0">
        <w:t xml:space="preserve">past and present </w:t>
      </w:r>
      <w:r>
        <w:t xml:space="preserve">Elders amongst the </w:t>
      </w:r>
      <w:r w:rsidR="00F7635C">
        <w:t xml:space="preserve">many </w:t>
      </w:r>
      <w:r>
        <w:t xml:space="preserve">Nations of the Basin, and thank them for their </w:t>
      </w:r>
      <w:r w:rsidR="0019725E">
        <w:t>enduring C</w:t>
      </w:r>
      <w:r w:rsidR="008835F0">
        <w:t>aring for Country</w:t>
      </w:r>
      <w:r>
        <w:t>.</w:t>
      </w:r>
    </w:p>
    <w:p w14:paraId="7B11E5DA" w14:textId="4CAB7C84" w:rsidR="00346E16" w:rsidRPr="00C7719B" w:rsidRDefault="00346E16" w:rsidP="00F165BC">
      <w:pPr>
        <w:pStyle w:val="Heading1withoutnumber"/>
      </w:pPr>
      <w:r>
        <w:t>References</w:t>
      </w:r>
    </w:p>
    <w:p w14:paraId="50763D17" w14:textId="34C0D6E2" w:rsidR="00244149" w:rsidRPr="008A2C35" w:rsidRDefault="00244149" w:rsidP="008A2C35">
      <w:pPr>
        <w:pStyle w:val="Reference"/>
      </w:pPr>
      <w:r w:rsidRPr="008A2C35">
        <w:t>CMU (Carnegie Mellon University (1994) Capability Maturity Model: Guidelines for Improving the Software Process. Carnegie Mellon University Software Engineering Institute, 1994.</w:t>
      </w:r>
    </w:p>
    <w:p w14:paraId="1E9CA926" w14:textId="513F5053" w:rsidR="00346E16" w:rsidRDefault="008F6522" w:rsidP="008A2C35">
      <w:pPr>
        <w:pStyle w:val="Reference"/>
      </w:pPr>
      <w:r w:rsidRPr="00E80407">
        <w:t>Cuddy</w:t>
      </w:r>
      <w:r w:rsidR="009E3D27" w:rsidRPr="00E80407">
        <w:t xml:space="preserve"> </w:t>
      </w:r>
      <w:r w:rsidRPr="00E80407">
        <w:t>SM, Flett DM, Thurgate N</w:t>
      </w:r>
      <w:r w:rsidR="00386233">
        <w:t xml:space="preserve"> and </w:t>
      </w:r>
      <w:r w:rsidRPr="00E80407">
        <w:t xml:space="preserve">King AJ </w:t>
      </w:r>
      <w:r w:rsidR="009159F7" w:rsidRPr="00E80407">
        <w:t xml:space="preserve">(2024) </w:t>
      </w:r>
      <w:r w:rsidR="000C174B" w:rsidRPr="00E80407">
        <w:t xml:space="preserve">Evaluating the Australian government’s environmental watering program in the Murray–Darling Basin against legislated objectives. </w:t>
      </w:r>
      <w:r w:rsidR="00297B2A" w:rsidRPr="00E80407">
        <w:t xml:space="preserve">Proceedings of the Biennial meeting of the International Environmental Modelling and Software Society (iEMSs), </w:t>
      </w:r>
      <w:r w:rsidR="00267704" w:rsidRPr="00E80407">
        <w:t>iE</w:t>
      </w:r>
      <w:r w:rsidR="000C174B" w:rsidRPr="00E80407">
        <w:t xml:space="preserve">MSs 2024, </w:t>
      </w:r>
      <w:r w:rsidR="000853B7" w:rsidRPr="00E80407">
        <w:t xml:space="preserve">23-27 June 2024, </w:t>
      </w:r>
      <w:r w:rsidR="000C174B" w:rsidRPr="00E80407">
        <w:t>East Lansing, Michigan, USA</w:t>
      </w:r>
      <w:r w:rsidR="000853B7" w:rsidRPr="00E80407">
        <w:t>.</w:t>
      </w:r>
      <w:r w:rsidR="000C655A" w:rsidRPr="00E80407">
        <w:t xml:space="preserve"> </w:t>
      </w:r>
      <w:r w:rsidR="008E2353" w:rsidRPr="00E80407">
        <w:t>pp174–175</w:t>
      </w:r>
      <w:r w:rsidR="00267704" w:rsidRPr="00E80407">
        <w:t xml:space="preserve">, </w:t>
      </w:r>
      <w:hyperlink r:id="rId16" w:history="1">
        <w:r w:rsidR="00267704" w:rsidRPr="00E80407">
          <w:rPr>
            <w:rStyle w:val="Hyperlink"/>
            <w:color w:val="auto"/>
            <w:u w:val="none"/>
          </w:rPr>
          <w:t>https://doi.org/10.5281/zenodo.14285085</w:t>
        </w:r>
      </w:hyperlink>
    </w:p>
    <w:sectPr w:rsidR="00346E16" w:rsidSect="00200B52">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982DA" w14:textId="77777777" w:rsidR="00414EF5" w:rsidRDefault="00414EF5" w:rsidP="00C13AD8">
      <w:pPr>
        <w:spacing w:after="0"/>
      </w:pPr>
      <w:r>
        <w:separator/>
      </w:r>
    </w:p>
  </w:endnote>
  <w:endnote w:type="continuationSeparator" w:id="0">
    <w:p w14:paraId="28A9AE34" w14:textId="77777777" w:rsidR="00414EF5" w:rsidRDefault="00414EF5" w:rsidP="00C13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E47C" w14:textId="77777777" w:rsidR="00056A67" w:rsidRDefault="00056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4C85" w14:textId="77777777" w:rsidR="00056A67" w:rsidRDefault="00056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E68A" w14:textId="77777777" w:rsidR="00056A67" w:rsidRDefault="00056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9D4F" w14:textId="77777777" w:rsidR="00414EF5" w:rsidRDefault="00414EF5" w:rsidP="00C13AD8">
      <w:pPr>
        <w:spacing w:after="0"/>
      </w:pPr>
      <w:r>
        <w:separator/>
      </w:r>
    </w:p>
  </w:footnote>
  <w:footnote w:type="continuationSeparator" w:id="0">
    <w:p w14:paraId="203F515F" w14:textId="77777777" w:rsidR="00414EF5" w:rsidRDefault="00414EF5" w:rsidP="00C13A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5841" w14:textId="77777777" w:rsidR="00056A67" w:rsidRDefault="00056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171D" w14:textId="4AC287CD" w:rsidR="00C13AD8" w:rsidRDefault="00C13AD8">
    <w:pPr>
      <w:pStyle w:val="Header"/>
    </w:pPr>
    <w:r>
      <w:t xml:space="preserve">Flett </w:t>
    </w:r>
    <w:r w:rsidRPr="00056A67">
      <w:rPr>
        <w:i/>
        <w:iCs/>
      </w:rPr>
      <w:t>et a</w:t>
    </w:r>
    <w:r w:rsidR="00200B52" w:rsidRPr="00056A67">
      <w:rPr>
        <w:i/>
        <w:iCs/>
      </w:rPr>
      <w:t>l</w:t>
    </w:r>
    <w:r w:rsidR="00200B52">
      <w:t>.</w:t>
    </w:r>
    <w:r w:rsidR="00056A67">
      <w:t xml:space="preserve">, </w:t>
    </w:r>
    <w:r w:rsidR="00056A67" w:rsidRPr="00731329">
      <w:t>A framework to describe the ‘readiness’ of indicators to evaluate outcomes of environmental watering</w:t>
    </w:r>
    <w:r w:rsidR="00200B5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7A7B6" w14:textId="77777777" w:rsidR="00056A67" w:rsidRDefault="00056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914"/>
    <w:multiLevelType w:val="hybridMultilevel"/>
    <w:tmpl w:val="8032694C"/>
    <w:lvl w:ilvl="0" w:tplc="90E8B7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CB5D73"/>
    <w:multiLevelType w:val="hybridMultilevel"/>
    <w:tmpl w:val="A12EFA12"/>
    <w:lvl w:ilvl="0" w:tplc="D1A67A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38D7053"/>
    <w:multiLevelType w:val="hybridMultilevel"/>
    <w:tmpl w:val="9BACA840"/>
    <w:lvl w:ilvl="0" w:tplc="64241240">
      <w:start w:val="1"/>
      <w:numFmt w:val="lowerLetter"/>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3" w15:restartNumberingAfterBreak="0">
    <w:nsid w:val="2096476A"/>
    <w:multiLevelType w:val="multilevel"/>
    <w:tmpl w:val="8CA63DE6"/>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22DF6DC9"/>
    <w:multiLevelType w:val="hybridMultilevel"/>
    <w:tmpl w:val="EC0E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A244E"/>
    <w:multiLevelType w:val="hybridMultilevel"/>
    <w:tmpl w:val="40D6B466"/>
    <w:lvl w:ilvl="0" w:tplc="19D2F6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54319B7"/>
    <w:multiLevelType w:val="hybridMultilevel"/>
    <w:tmpl w:val="5D0637DC"/>
    <w:lvl w:ilvl="0" w:tplc="3C1C4A5E">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E6506"/>
    <w:multiLevelType w:val="hybridMultilevel"/>
    <w:tmpl w:val="81E26210"/>
    <w:lvl w:ilvl="0" w:tplc="59A441A6">
      <w:start w:val="1"/>
      <w:numFmt w:val="decimal"/>
      <w:pStyle w:val="Numberedlis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76A79"/>
    <w:multiLevelType w:val="hybridMultilevel"/>
    <w:tmpl w:val="C95C4D52"/>
    <w:lvl w:ilvl="0" w:tplc="43E64F52">
      <w:start w:val="1"/>
      <w:numFmt w:val="none"/>
      <w:pStyle w:val="Abstract"/>
      <w:lvlText w:val="Abstract:"/>
      <w:lvlJc w:val="left"/>
      <w:pPr>
        <w:tabs>
          <w:tab w:val="num" w:pos="357"/>
        </w:tabs>
        <w:ind w:left="0" w:firstLine="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67B7E51"/>
    <w:multiLevelType w:val="hybridMultilevel"/>
    <w:tmpl w:val="916A2F56"/>
    <w:lvl w:ilvl="0" w:tplc="4EBA8432">
      <w:start w:val="1"/>
      <w:numFmt w:val="none"/>
      <w:pStyle w:val="Keywords"/>
      <w:lvlText w:val="Keywords:"/>
      <w:lvlJc w:val="left"/>
      <w:pPr>
        <w:tabs>
          <w:tab w:val="num" w:pos="0"/>
        </w:tabs>
        <w:ind w:left="0" w:firstLine="0"/>
      </w:pPr>
      <w:rPr>
        <w:rFonts w:hint="default"/>
        <w:b/>
        <w:i/>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A181D0F"/>
    <w:multiLevelType w:val="hybridMultilevel"/>
    <w:tmpl w:val="EE3406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5C74AF"/>
    <w:multiLevelType w:val="hybridMultilevel"/>
    <w:tmpl w:val="78C8F354"/>
    <w:lvl w:ilvl="0" w:tplc="8DAEC0BA">
      <w:start w:val="1"/>
      <w:numFmt w:val="decimal"/>
      <w:lvlText w:val="Table %1."/>
      <w:lvlJc w:val="left"/>
      <w:pPr>
        <w:tabs>
          <w:tab w:val="num" w:pos="1364"/>
        </w:tabs>
        <w:ind w:left="851" w:hanging="567"/>
      </w:pPr>
      <w:rPr>
        <w:rFonts w:hint="default"/>
      </w:rPr>
    </w:lvl>
    <w:lvl w:ilvl="1" w:tplc="E8EE92C8">
      <w:start w:val="1"/>
      <w:numFmt w:val="lowerLetter"/>
      <w:lvlText w:val="%2."/>
      <w:lvlJc w:val="left"/>
      <w:pPr>
        <w:tabs>
          <w:tab w:val="num" w:pos="1440"/>
        </w:tabs>
        <w:ind w:left="1440" w:hanging="360"/>
      </w:pPr>
      <w:rPr>
        <w:sz w:val="20"/>
        <w:szCs w:val="20"/>
      </w:rPr>
    </w:lvl>
    <w:lvl w:ilvl="2" w:tplc="AB10F466" w:tentative="1">
      <w:start w:val="1"/>
      <w:numFmt w:val="lowerRoman"/>
      <w:lvlText w:val="%3."/>
      <w:lvlJc w:val="right"/>
      <w:pPr>
        <w:tabs>
          <w:tab w:val="num" w:pos="2160"/>
        </w:tabs>
        <w:ind w:left="2160" w:hanging="180"/>
      </w:pPr>
    </w:lvl>
    <w:lvl w:ilvl="3" w:tplc="99528498" w:tentative="1">
      <w:start w:val="1"/>
      <w:numFmt w:val="decimal"/>
      <w:lvlText w:val="%4."/>
      <w:lvlJc w:val="left"/>
      <w:pPr>
        <w:tabs>
          <w:tab w:val="num" w:pos="2880"/>
        </w:tabs>
        <w:ind w:left="2880" w:hanging="360"/>
      </w:pPr>
    </w:lvl>
    <w:lvl w:ilvl="4" w:tplc="37FC2D96" w:tentative="1">
      <w:start w:val="1"/>
      <w:numFmt w:val="lowerLetter"/>
      <w:lvlText w:val="%5."/>
      <w:lvlJc w:val="left"/>
      <w:pPr>
        <w:tabs>
          <w:tab w:val="num" w:pos="3600"/>
        </w:tabs>
        <w:ind w:left="3600" w:hanging="360"/>
      </w:pPr>
    </w:lvl>
    <w:lvl w:ilvl="5" w:tplc="22DCC0D6" w:tentative="1">
      <w:start w:val="1"/>
      <w:numFmt w:val="lowerRoman"/>
      <w:lvlText w:val="%6."/>
      <w:lvlJc w:val="right"/>
      <w:pPr>
        <w:tabs>
          <w:tab w:val="num" w:pos="4320"/>
        </w:tabs>
        <w:ind w:left="4320" w:hanging="180"/>
      </w:pPr>
    </w:lvl>
    <w:lvl w:ilvl="6" w:tplc="485A38AC" w:tentative="1">
      <w:start w:val="1"/>
      <w:numFmt w:val="decimal"/>
      <w:lvlText w:val="%7."/>
      <w:lvlJc w:val="left"/>
      <w:pPr>
        <w:tabs>
          <w:tab w:val="num" w:pos="5040"/>
        </w:tabs>
        <w:ind w:left="5040" w:hanging="360"/>
      </w:pPr>
    </w:lvl>
    <w:lvl w:ilvl="7" w:tplc="A7A4E2BE" w:tentative="1">
      <w:start w:val="1"/>
      <w:numFmt w:val="lowerLetter"/>
      <w:lvlText w:val="%8."/>
      <w:lvlJc w:val="left"/>
      <w:pPr>
        <w:tabs>
          <w:tab w:val="num" w:pos="5760"/>
        </w:tabs>
        <w:ind w:left="5760" w:hanging="360"/>
      </w:pPr>
    </w:lvl>
    <w:lvl w:ilvl="8" w:tplc="1272E05C" w:tentative="1">
      <w:start w:val="1"/>
      <w:numFmt w:val="lowerRoman"/>
      <w:lvlText w:val="%9."/>
      <w:lvlJc w:val="right"/>
      <w:pPr>
        <w:tabs>
          <w:tab w:val="num" w:pos="6480"/>
        </w:tabs>
        <w:ind w:left="6480" w:hanging="180"/>
      </w:pPr>
    </w:lvl>
  </w:abstractNum>
  <w:abstractNum w:abstractNumId="12" w15:restartNumberingAfterBreak="0">
    <w:nsid w:val="656D5E2B"/>
    <w:multiLevelType w:val="hybridMultilevel"/>
    <w:tmpl w:val="7D06B00E"/>
    <w:lvl w:ilvl="0" w:tplc="827AF0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6BF515C"/>
    <w:multiLevelType w:val="multilevel"/>
    <w:tmpl w:val="0C090001"/>
    <w:styleLink w:val="Bulleted"/>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C315FB"/>
    <w:multiLevelType w:val="multilevel"/>
    <w:tmpl w:val="6A025D8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605382788">
    <w:abstractNumId w:val="10"/>
  </w:num>
  <w:num w:numId="2" w16cid:durableId="1013188955">
    <w:abstractNumId w:val="5"/>
  </w:num>
  <w:num w:numId="3" w16cid:durableId="401560479">
    <w:abstractNumId w:val="12"/>
  </w:num>
  <w:num w:numId="4" w16cid:durableId="1396465021">
    <w:abstractNumId w:val="0"/>
  </w:num>
  <w:num w:numId="5" w16cid:durableId="2095200981">
    <w:abstractNumId w:val="2"/>
  </w:num>
  <w:num w:numId="6" w16cid:durableId="1174564907">
    <w:abstractNumId w:val="1"/>
  </w:num>
  <w:num w:numId="7" w16cid:durableId="1140225996">
    <w:abstractNumId w:val="4"/>
  </w:num>
  <w:num w:numId="8" w16cid:durableId="1395006981">
    <w:abstractNumId w:val="8"/>
  </w:num>
  <w:num w:numId="9" w16cid:durableId="1492791449">
    <w:abstractNumId w:val="6"/>
  </w:num>
  <w:num w:numId="10" w16cid:durableId="537550597">
    <w:abstractNumId w:val="13"/>
  </w:num>
  <w:num w:numId="11" w16cid:durableId="2145805692">
    <w:abstractNumId w:val="3"/>
  </w:num>
  <w:num w:numId="12" w16cid:durableId="181433738">
    <w:abstractNumId w:val="3"/>
  </w:num>
  <w:num w:numId="13" w16cid:durableId="1970040996">
    <w:abstractNumId w:val="14"/>
  </w:num>
  <w:num w:numId="14" w16cid:durableId="495725547">
    <w:abstractNumId w:val="9"/>
  </w:num>
  <w:num w:numId="15" w16cid:durableId="509216863">
    <w:abstractNumId w:val="7"/>
  </w:num>
  <w:num w:numId="16" w16cid:durableId="1460026581">
    <w:abstractNumId w:val="3"/>
  </w:num>
  <w:num w:numId="17" w16cid:durableId="164174467">
    <w:abstractNumId w:val="11"/>
  </w:num>
  <w:num w:numId="18" w16cid:durableId="519779355">
    <w:abstractNumId w:val="8"/>
  </w:num>
  <w:num w:numId="19" w16cid:durableId="901062839">
    <w:abstractNumId w:val="6"/>
  </w:num>
  <w:num w:numId="20" w16cid:durableId="1152022695">
    <w:abstractNumId w:val="13"/>
  </w:num>
  <w:num w:numId="21" w16cid:durableId="1603612004">
    <w:abstractNumId w:val="3"/>
  </w:num>
  <w:num w:numId="22" w16cid:durableId="141191961">
    <w:abstractNumId w:val="3"/>
  </w:num>
  <w:num w:numId="23" w16cid:durableId="1723940688">
    <w:abstractNumId w:val="14"/>
  </w:num>
  <w:num w:numId="24" w16cid:durableId="846484139">
    <w:abstractNumId w:val="9"/>
  </w:num>
  <w:num w:numId="25" w16cid:durableId="1120339103">
    <w:abstractNumId w:val="7"/>
  </w:num>
  <w:num w:numId="26" w16cid:durableId="1978563812">
    <w:abstractNumId w:val="3"/>
  </w:num>
  <w:num w:numId="27" w16cid:durableId="365374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2A"/>
    <w:rsid w:val="00000308"/>
    <w:rsid w:val="00001ED9"/>
    <w:rsid w:val="00002D04"/>
    <w:rsid w:val="000037BB"/>
    <w:rsid w:val="0001044E"/>
    <w:rsid w:val="00010B79"/>
    <w:rsid w:val="00011191"/>
    <w:rsid w:val="000114A1"/>
    <w:rsid w:val="00023D59"/>
    <w:rsid w:val="00027179"/>
    <w:rsid w:val="00027AE6"/>
    <w:rsid w:val="00037E47"/>
    <w:rsid w:val="00042A89"/>
    <w:rsid w:val="00043222"/>
    <w:rsid w:val="0005114B"/>
    <w:rsid w:val="00052003"/>
    <w:rsid w:val="00052AA2"/>
    <w:rsid w:val="000534C5"/>
    <w:rsid w:val="00055D47"/>
    <w:rsid w:val="000569C7"/>
    <w:rsid w:val="00056A67"/>
    <w:rsid w:val="00060B53"/>
    <w:rsid w:val="00064297"/>
    <w:rsid w:val="0006678C"/>
    <w:rsid w:val="00073160"/>
    <w:rsid w:val="000749B7"/>
    <w:rsid w:val="000853B7"/>
    <w:rsid w:val="000925A8"/>
    <w:rsid w:val="000959D6"/>
    <w:rsid w:val="00096C57"/>
    <w:rsid w:val="000976CC"/>
    <w:rsid w:val="00097C26"/>
    <w:rsid w:val="000B5654"/>
    <w:rsid w:val="000C0B9B"/>
    <w:rsid w:val="000C174B"/>
    <w:rsid w:val="000C2AA0"/>
    <w:rsid w:val="000C655A"/>
    <w:rsid w:val="000E1CAB"/>
    <w:rsid w:val="000E7D7D"/>
    <w:rsid w:val="000F2586"/>
    <w:rsid w:val="00101C92"/>
    <w:rsid w:val="0010345A"/>
    <w:rsid w:val="001038A4"/>
    <w:rsid w:val="00110F3A"/>
    <w:rsid w:val="00113E21"/>
    <w:rsid w:val="00136444"/>
    <w:rsid w:val="001370FE"/>
    <w:rsid w:val="001417C6"/>
    <w:rsid w:val="001464A3"/>
    <w:rsid w:val="00146C93"/>
    <w:rsid w:val="00147AC8"/>
    <w:rsid w:val="00150241"/>
    <w:rsid w:val="00151AF8"/>
    <w:rsid w:val="00152B9C"/>
    <w:rsid w:val="00153465"/>
    <w:rsid w:val="0015672A"/>
    <w:rsid w:val="0015733C"/>
    <w:rsid w:val="001576C4"/>
    <w:rsid w:val="00157D6D"/>
    <w:rsid w:val="001605A7"/>
    <w:rsid w:val="001670AA"/>
    <w:rsid w:val="00172490"/>
    <w:rsid w:val="001750D8"/>
    <w:rsid w:val="00180AE1"/>
    <w:rsid w:val="00184897"/>
    <w:rsid w:val="00191906"/>
    <w:rsid w:val="001921B8"/>
    <w:rsid w:val="001950D0"/>
    <w:rsid w:val="00195D2F"/>
    <w:rsid w:val="0019725E"/>
    <w:rsid w:val="001A2D38"/>
    <w:rsid w:val="001A37F8"/>
    <w:rsid w:val="001A3E09"/>
    <w:rsid w:val="001A70C8"/>
    <w:rsid w:val="001A7FE5"/>
    <w:rsid w:val="001B1AED"/>
    <w:rsid w:val="001B36CA"/>
    <w:rsid w:val="001B62B8"/>
    <w:rsid w:val="001B7E1B"/>
    <w:rsid w:val="001C383C"/>
    <w:rsid w:val="001C6880"/>
    <w:rsid w:val="001C6E57"/>
    <w:rsid w:val="001D038D"/>
    <w:rsid w:val="001D264F"/>
    <w:rsid w:val="001E2325"/>
    <w:rsid w:val="001E7679"/>
    <w:rsid w:val="001F119E"/>
    <w:rsid w:val="001F26AC"/>
    <w:rsid w:val="001F3E09"/>
    <w:rsid w:val="00200B52"/>
    <w:rsid w:val="00202C8E"/>
    <w:rsid w:val="00204822"/>
    <w:rsid w:val="002064D7"/>
    <w:rsid w:val="00210A9C"/>
    <w:rsid w:val="00211EEE"/>
    <w:rsid w:val="002136A9"/>
    <w:rsid w:val="00217259"/>
    <w:rsid w:val="002216FA"/>
    <w:rsid w:val="00224A22"/>
    <w:rsid w:val="00224F76"/>
    <w:rsid w:val="00233126"/>
    <w:rsid w:val="00235302"/>
    <w:rsid w:val="00236F25"/>
    <w:rsid w:val="00237BF5"/>
    <w:rsid w:val="00241672"/>
    <w:rsid w:val="00244107"/>
    <w:rsid w:val="00244149"/>
    <w:rsid w:val="0025126D"/>
    <w:rsid w:val="00255654"/>
    <w:rsid w:val="00257929"/>
    <w:rsid w:val="0026160B"/>
    <w:rsid w:val="00262F98"/>
    <w:rsid w:val="00263BC2"/>
    <w:rsid w:val="002655FC"/>
    <w:rsid w:val="00266212"/>
    <w:rsid w:val="00267131"/>
    <w:rsid w:val="00267704"/>
    <w:rsid w:val="00272CD5"/>
    <w:rsid w:val="002742B0"/>
    <w:rsid w:val="00275955"/>
    <w:rsid w:val="00275B4D"/>
    <w:rsid w:val="00281D26"/>
    <w:rsid w:val="00283572"/>
    <w:rsid w:val="002848F8"/>
    <w:rsid w:val="00285EDB"/>
    <w:rsid w:val="00285FD3"/>
    <w:rsid w:val="00287460"/>
    <w:rsid w:val="00292146"/>
    <w:rsid w:val="0029641A"/>
    <w:rsid w:val="00297B2A"/>
    <w:rsid w:val="002A397D"/>
    <w:rsid w:val="002B509C"/>
    <w:rsid w:val="002C061C"/>
    <w:rsid w:val="002C201E"/>
    <w:rsid w:val="002C4D2B"/>
    <w:rsid w:val="002C6407"/>
    <w:rsid w:val="002D01CC"/>
    <w:rsid w:val="002D0860"/>
    <w:rsid w:val="002D2809"/>
    <w:rsid w:val="002D2DBD"/>
    <w:rsid w:val="002D6BD0"/>
    <w:rsid w:val="002E2856"/>
    <w:rsid w:val="002E555C"/>
    <w:rsid w:val="002F0F42"/>
    <w:rsid w:val="002F1C41"/>
    <w:rsid w:val="002F626C"/>
    <w:rsid w:val="00301CAA"/>
    <w:rsid w:val="00302B11"/>
    <w:rsid w:val="0031117E"/>
    <w:rsid w:val="003134CD"/>
    <w:rsid w:val="00313585"/>
    <w:rsid w:val="00314628"/>
    <w:rsid w:val="00317544"/>
    <w:rsid w:val="00317643"/>
    <w:rsid w:val="003203F5"/>
    <w:rsid w:val="0032274F"/>
    <w:rsid w:val="00326008"/>
    <w:rsid w:val="0032654F"/>
    <w:rsid w:val="00335267"/>
    <w:rsid w:val="00343006"/>
    <w:rsid w:val="00346124"/>
    <w:rsid w:val="00346E16"/>
    <w:rsid w:val="0035043B"/>
    <w:rsid w:val="00350FF5"/>
    <w:rsid w:val="00351129"/>
    <w:rsid w:val="00357C8D"/>
    <w:rsid w:val="00365026"/>
    <w:rsid w:val="00370B1C"/>
    <w:rsid w:val="003719BF"/>
    <w:rsid w:val="00371A83"/>
    <w:rsid w:val="00371CC1"/>
    <w:rsid w:val="00377106"/>
    <w:rsid w:val="00386233"/>
    <w:rsid w:val="003875B8"/>
    <w:rsid w:val="003954F1"/>
    <w:rsid w:val="003A23FA"/>
    <w:rsid w:val="003B3F97"/>
    <w:rsid w:val="003C3CF9"/>
    <w:rsid w:val="003C505B"/>
    <w:rsid w:val="003C5F7C"/>
    <w:rsid w:val="003C6D4B"/>
    <w:rsid w:val="003C70AB"/>
    <w:rsid w:val="003D228E"/>
    <w:rsid w:val="003D263F"/>
    <w:rsid w:val="003E68C6"/>
    <w:rsid w:val="003E7544"/>
    <w:rsid w:val="003E76AC"/>
    <w:rsid w:val="003F4A34"/>
    <w:rsid w:val="00400C32"/>
    <w:rsid w:val="00401C79"/>
    <w:rsid w:val="0040216A"/>
    <w:rsid w:val="004068B3"/>
    <w:rsid w:val="00407F20"/>
    <w:rsid w:val="004102E6"/>
    <w:rsid w:val="00414EF5"/>
    <w:rsid w:val="0041668D"/>
    <w:rsid w:val="00420F44"/>
    <w:rsid w:val="00427FEB"/>
    <w:rsid w:val="004305DE"/>
    <w:rsid w:val="00430A15"/>
    <w:rsid w:val="0043233D"/>
    <w:rsid w:val="00433E42"/>
    <w:rsid w:val="00445E3F"/>
    <w:rsid w:val="00446602"/>
    <w:rsid w:val="00446695"/>
    <w:rsid w:val="0045192F"/>
    <w:rsid w:val="0045670F"/>
    <w:rsid w:val="00457C7C"/>
    <w:rsid w:val="00460FBE"/>
    <w:rsid w:val="00464750"/>
    <w:rsid w:val="0047241F"/>
    <w:rsid w:val="00473F8C"/>
    <w:rsid w:val="00475143"/>
    <w:rsid w:val="0047652E"/>
    <w:rsid w:val="0048107B"/>
    <w:rsid w:val="00482674"/>
    <w:rsid w:val="004855C4"/>
    <w:rsid w:val="00485613"/>
    <w:rsid w:val="00486CDE"/>
    <w:rsid w:val="0049310F"/>
    <w:rsid w:val="00494D1B"/>
    <w:rsid w:val="00496372"/>
    <w:rsid w:val="004B0CFF"/>
    <w:rsid w:val="004B3257"/>
    <w:rsid w:val="004B50D0"/>
    <w:rsid w:val="004B736C"/>
    <w:rsid w:val="004C5C27"/>
    <w:rsid w:val="004D3806"/>
    <w:rsid w:val="004D4095"/>
    <w:rsid w:val="004E2690"/>
    <w:rsid w:val="004E26B5"/>
    <w:rsid w:val="004F3E3F"/>
    <w:rsid w:val="004F511A"/>
    <w:rsid w:val="004F591B"/>
    <w:rsid w:val="004F66AD"/>
    <w:rsid w:val="00504FBA"/>
    <w:rsid w:val="005055FA"/>
    <w:rsid w:val="00512907"/>
    <w:rsid w:val="00514B7B"/>
    <w:rsid w:val="0051704D"/>
    <w:rsid w:val="00520BA5"/>
    <w:rsid w:val="00522B17"/>
    <w:rsid w:val="00523947"/>
    <w:rsid w:val="00524B80"/>
    <w:rsid w:val="00524CA1"/>
    <w:rsid w:val="005413A5"/>
    <w:rsid w:val="005473BD"/>
    <w:rsid w:val="00552F52"/>
    <w:rsid w:val="0055407F"/>
    <w:rsid w:val="005549E4"/>
    <w:rsid w:val="005649E0"/>
    <w:rsid w:val="00565C76"/>
    <w:rsid w:val="00567819"/>
    <w:rsid w:val="00574E4A"/>
    <w:rsid w:val="005838C4"/>
    <w:rsid w:val="0058565B"/>
    <w:rsid w:val="00592ABB"/>
    <w:rsid w:val="005A4EF4"/>
    <w:rsid w:val="005A5A23"/>
    <w:rsid w:val="005B494A"/>
    <w:rsid w:val="005C25A1"/>
    <w:rsid w:val="005C7B46"/>
    <w:rsid w:val="005D2B7B"/>
    <w:rsid w:val="005D4A54"/>
    <w:rsid w:val="005D645A"/>
    <w:rsid w:val="005D7A35"/>
    <w:rsid w:val="005E18FA"/>
    <w:rsid w:val="005E737E"/>
    <w:rsid w:val="005F3007"/>
    <w:rsid w:val="0060158C"/>
    <w:rsid w:val="00631AA9"/>
    <w:rsid w:val="006375CC"/>
    <w:rsid w:val="0064001D"/>
    <w:rsid w:val="0065210F"/>
    <w:rsid w:val="00660C99"/>
    <w:rsid w:val="00670DC7"/>
    <w:rsid w:val="006737F9"/>
    <w:rsid w:val="00681013"/>
    <w:rsid w:val="00683709"/>
    <w:rsid w:val="00685920"/>
    <w:rsid w:val="00692459"/>
    <w:rsid w:val="00692826"/>
    <w:rsid w:val="006952E1"/>
    <w:rsid w:val="00696E18"/>
    <w:rsid w:val="00697202"/>
    <w:rsid w:val="006A3D1C"/>
    <w:rsid w:val="006A45AC"/>
    <w:rsid w:val="006A4F34"/>
    <w:rsid w:val="006A7CE5"/>
    <w:rsid w:val="006B1B1F"/>
    <w:rsid w:val="006B7C35"/>
    <w:rsid w:val="006D3159"/>
    <w:rsid w:val="006D4B77"/>
    <w:rsid w:val="006D6FE9"/>
    <w:rsid w:val="006E122B"/>
    <w:rsid w:val="006E16C5"/>
    <w:rsid w:val="006E2597"/>
    <w:rsid w:val="006E290C"/>
    <w:rsid w:val="006E53D7"/>
    <w:rsid w:val="006E7CAB"/>
    <w:rsid w:val="006F0EAB"/>
    <w:rsid w:val="006F3396"/>
    <w:rsid w:val="00700620"/>
    <w:rsid w:val="0070245A"/>
    <w:rsid w:val="00705EBE"/>
    <w:rsid w:val="00723732"/>
    <w:rsid w:val="00730E30"/>
    <w:rsid w:val="00731329"/>
    <w:rsid w:val="007353FC"/>
    <w:rsid w:val="00736228"/>
    <w:rsid w:val="00737FB9"/>
    <w:rsid w:val="00745FBD"/>
    <w:rsid w:val="0075110B"/>
    <w:rsid w:val="007512B8"/>
    <w:rsid w:val="007709C2"/>
    <w:rsid w:val="00770C26"/>
    <w:rsid w:val="00771EC4"/>
    <w:rsid w:val="00776CDD"/>
    <w:rsid w:val="0078322E"/>
    <w:rsid w:val="00786144"/>
    <w:rsid w:val="0078663B"/>
    <w:rsid w:val="00786C14"/>
    <w:rsid w:val="0079167F"/>
    <w:rsid w:val="00794A91"/>
    <w:rsid w:val="00797465"/>
    <w:rsid w:val="007A3BAC"/>
    <w:rsid w:val="007B14A0"/>
    <w:rsid w:val="007B36EB"/>
    <w:rsid w:val="007B4EEA"/>
    <w:rsid w:val="007B6E75"/>
    <w:rsid w:val="007C6098"/>
    <w:rsid w:val="007D0121"/>
    <w:rsid w:val="007D2AFF"/>
    <w:rsid w:val="007D40AA"/>
    <w:rsid w:val="007D5639"/>
    <w:rsid w:val="007E0509"/>
    <w:rsid w:val="007E415F"/>
    <w:rsid w:val="007F4669"/>
    <w:rsid w:val="007F5791"/>
    <w:rsid w:val="00803B1E"/>
    <w:rsid w:val="0080637D"/>
    <w:rsid w:val="0081077E"/>
    <w:rsid w:val="00815C1C"/>
    <w:rsid w:val="00830E07"/>
    <w:rsid w:val="00844ECB"/>
    <w:rsid w:val="0085499D"/>
    <w:rsid w:val="00861262"/>
    <w:rsid w:val="008620B9"/>
    <w:rsid w:val="008630D0"/>
    <w:rsid w:val="0086536D"/>
    <w:rsid w:val="008673F9"/>
    <w:rsid w:val="00870431"/>
    <w:rsid w:val="00871BC7"/>
    <w:rsid w:val="008763A1"/>
    <w:rsid w:val="00876D56"/>
    <w:rsid w:val="00882109"/>
    <w:rsid w:val="008835F0"/>
    <w:rsid w:val="00884131"/>
    <w:rsid w:val="00884B32"/>
    <w:rsid w:val="00885EEB"/>
    <w:rsid w:val="00886D3E"/>
    <w:rsid w:val="00890F6D"/>
    <w:rsid w:val="0089211D"/>
    <w:rsid w:val="00895166"/>
    <w:rsid w:val="00896196"/>
    <w:rsid w:val="008961D1"/>
    <w:rsid w:val="00897176"/>
    <w:rsid w:val="008A0971"/>
    <w:rsid w:val="008A1F9F"/>
    <w:rsid w:val="008A2C35"/>
    <w:rsid w:val="008A2FBB"/>
    <w:rsid w:val="008A3BE9"/>
    <w:rsid w:val="008A3EE5"/>
    <w:rsid w:val="008A78BD"/>
    <w:rsid w:val="008B20AF"/>
    <w:rsid w:val="008C25A6"/>
    <w:rsid w:val="008C2946"/>
    <w:rsid w:val="008C5613"/>
    <w:rsid w:val="008C6EFE"/>
    <w:rsid w:val="008D134B"/>
    <w:rsid w:val="008D567E"/>
    <w:rsid w:val="008E2353"/>
    <w:rsid w:val="008E3BFB"/>
    <w:rsid w:val="008E7850"/>
    <w:rsid w:val="008E7E93"/>
    <w:rsid w:val="008F00BB"/>
    <w:rsid w:val="008F6522"/>
    <w:rsid w:val="008F7256"/>
    <w:rsid w:val="00903119"/>
    <w:rsid w:val="0090454D"/>
    <w:rsid w:val="00905850"/>
    <w:rsid w:val="009078F0"/>
    <w:rsid w:val="00910E4D"/>
    <w:rsid w:val="009159F7"/>
    <w:rsid w:val="00920406"/>
    <w:rsid w:val="0092259C"/>
    <w:rsid w:val="00925631"/>
    <w:rsid w:val="00926A46"/>
    <w:rsid w:val="00927C85"/>
    <w:rsid w:val="00927DBD"/>
    <w:rsid w:val="009300A9"/>
    <w:rsid w:val="00931CE0"/>
    <w:rsid w:val="00935122"/>
    <w:rsid w:val="00937DA6"/>
    <w:rsid w:val="00945B2C"/>
    <w:rsid w:val="00953175"/>
    <w:rsid w:val="00953E68"/>
    <w:rsid w:val="009578B4"/>
    <w:rsid w:val="009623F2"/>
    <w:rsid w:val="009658CA"/>
    <w:rsid w:val="009717DA"/>
    <w:rsid w:val="00974B57"/>
    <w:rsid w:val="00974F26"/>
    <w:rsid w:val="00975836"/>
    <w:rsid w:val="009806A3"/>
    <w:rsid w:val="00987A73"/>
    <w:rsid w:val="009969C2"/>
    <w:rsid w:val="009A0C2A"/>
    <w:rsid w:val="009A2A42"/>
    <w:rsid w:val="009A383B"/>
    <w:rsid w:val="009A5DBC"/>
    <w:rsid w:val="009A5F94"/>
    <w:rsid w:val="009B5F99"/>
    <w:rsid w:val="009C3B41"/>
    <w:rsid w:val="009C7EC4"/>
    <w:rsid w:val="009D0F50"/>
    <w:rsid w:val="009D5638"/>
    <w:rsid w:val="009D5C28"/>
    <w:rsid w:val="009E20B7"/>
    <w:rsid w:val="009E3D27"/>
    <w:rsid w:val="009F0DA2"/>
    <w:rsid w:val="009F22B7"/>
    <w:rsid w:val="009F3A00"/>
    <w:rsid w:val="009F7059"/>
    <w:rsid w:val="00A03BEA"/>
    <w:rsid w:val="00A10605"/>
    <w:rsid w:val="00A120C3"/>
    <w:rsid w:val="00A12ABF"/>
    <w:rsid w:val="00A13C9B"/>
    <w:rsid w:val="00A170FF"/>
    <w:rsid w:val="00A22CDA"/>
    <w:rsid w:val="00A27AE7"/>
    <w:rsid w:val="00A27F0C"/>
    <w:rsid w:val="00A3331A"/>
    <w:rsid w:val="00A36A63"/>
    <w:rsid w:val="00A3710E"/>
    <w:rsid w:val="00A41E92"/>
    <w:rsid w:val="00A42D21"/>
    <w:rsid w:val="00A433C2"/>
    <w:rsid w:val="00A4436B"/>
    <w:rsid w:val="00A5438B"/>
    <w:rsid w:val="00A6061E"/>
    <w:rsid w:val="00A609B3"/>
    <w:rsid w:val="00A70F5D"/>
    <w:rsid w:val="00A7318B"/>
    <w:rsid w:val="00A74CF7"/>
    <w:rsid w:val="00A8222A"/>
    <w:rsid w:val="00A85C6C"/>
    <w:rsid w:val="00A90C87"/>
    <w:rsid w:val="00AA00BA"/>
    <w:rsid w:val="00AA24C2"/>
    <w:rsid w:val="00AB0612"/>
    <w:rsid w:val="00AB08E5"/>
    <w:rsid w:val="00AB1C79"/>
    <w:rsid w:val="00AB5836"/>
    <w:rsid w:val="00AB6AE6"/>
    <w:rsid w:val="00AC03C0"/>
    <w:rsid w:val="00AC2D62"/>
    <w:rsid w:val="00AC3034"/>
    <w:rsid w:val="00AC37E5"/>
    <w:rsid w:val="00AC44CE"/>
    <w:rsid w:val="00AC5503"/>
    <w:rsid w:val="00AC7992"/>
    <w:rsid w:val="00AD66DC"/>
    <w:rsid w:val="00AE0B3F"/>
    <w:rsid w:val="00AE1567"/>
    <w:rsid w:val="00AE275F"/>
    <w:rsid w:val="00AE36DC"/>
    <w:rsid w:val="00AF4A7B"/>
    <w:rsid w:val="00AF663C"/>
    <w:rsid w:val="00B0094D"/>
    <w:rsid w:val="00B0584C"/>
    <w:rsid w:val="00B06B39"/>
    <w:rsid w:val="00B11C12"/>
    <w:rsid w:val="00B12A0B"/>
    <w:rsid w:val="00B14567"/>
    <w:rsid w:val="00B14D9A"/>
    <w:rsid w:val="00B15FC4"/>
    <w:rsid w:val="00B20B15"/>
    <w:rsid w:val="00B23A7C"/>
    <w:rsid w:val="00B25486"/>
    <w:rsid w:val="00B275CD"/>
    <w:rsid w:val="00B43275"/>
    <w:rsid w:val="00B45923"/>
    <w:rsid w:val="00B52131"/>
    <w:rsid w:val="00B5454D"/>
    <w:rsid w:val="00B55E1B"/>
    <w:rsid w:val="00B62D84"/>
    <w:rsid w:val="00B64F63"/>
    <w:rsid w:val="00B70CFA"/>
    <w:rsid w:val="00B7317B"/>
    <w:rsid w:val="00B878F3"/>
    <w:rsid w:val="00B91FD0"/>
    <w:rsid w:val="00B92435"/>
    <w:rsid w:val="00B954C5"/>
    <w:rsid w:val="00B96565"/>
    <w:rsid w:val="00BB11C8"/>
    <w:rsid w:val="00BB3666"/>
    <w:rsid w:val="00BC0023"/>
    <w:rsid w:val="00BC16FB"/>
    <w:rsid w:val="00BC3382"/>
    <w:rsid w:val="00BC488A"/>
    <w:rsid w:val="00BC57BC"/>
    <w:rsid w:val="00BC7BF6"/>
    <w:rsid w:val="00BD1022"/>
    <w:rsid w:val="00BD363A"/>
    <w:rsid w:val="00BD6E5B"/>
    <w:rsid w:val="00BE0045"/>
    <w:rsid w:val="00BE0920"/>
    <w:rsid w:val="00BE31EE"/>
    <w:rsid w:val="00BE3D77"/>
    <w:rsid w:val="00BF466C"/>
    <w:rsid w:val="00BF6413"/>
    <w:rsid w:val="00C01A97"/>
    <w:rsid w:val="00C05FC5"/>
    <w:rsid w:val="00C07A74"/>
    <w:rsid w:val="00C13AD8"/>
    <w:rsid w:val="00C13AE0"/>
    <w:rsid w:val="00C2783B"/>
    <w:rsid w:val="00C32C49"/>
    <w:rsid w:val="00C33AB3"/>
    <w:rsid w:val="00C353A8"/>
    <w:rsid w:val="00C53CA6"/>
    <w:rsid w:val="00C55DEE"/>
    <w:rsid w:val="00C55E5E"/>
    <w:rsid w:val="00C57ADF"/>
    <w:rsid w:val="00C701EA"/>
    <w:rsid w:val="00C70FE8"/>
    <w:rsid w:val="00C7719B"/>
    <w:rsid w:val="00C8031D"/>
    <w:rsid w:val="00C81C03"/>
    <w:rsid w:val="00C83B4F"/>
    <w:rsid w:val="00C83F7D"/>
    <w:rsid w:val="00C846B6"/>
    <w:rsid w:val="00C86F9D"/>
    <w:rsid w:val="00C929B4"/>
    <w:rsid w:val="00C951B3"/>
    <w:rsid w:val="00CA4594"/>
    <w:rsid w:val="00CA5534"/>
    <w:rsid w:val="00CA56D1"/>
    <w:rsid w:val="00CA7FD2"/>
    <w:rsid w:val="00CB1963"/>
    <w:rsid w:val="00CB62A5"/>
    <w:rsid w:val="00CB68D7"/>
    <w:rsid w:val="00CC2A01"/>
    <w:rsid w:val="00CC34E5"/>
    <w:rsid w:val="00CC7A66"/>
    <w:rsid w:val="00CD2788"/>
    <w:rsid w:val="00CE6A3F"/>
    <w:rsid w:val="00CE6B27"/>
    <w:rsid w:val="00CF001E"/>
    <w:rsid w:val="00CF261C"/>
    <w:rsid w:val="00CF2B8D"/>
    <w:rsid w:val="00D00A7C"/>
    <w:rsid w:val="00D00FEF"/>
    <w:rsid w:val="00D048E4"/>
    <w:rsid w:val="00D066EF"/>
    <w:rsid w:val="00D10E47"/>
    <w:rsid w:val="00D14E2A"/>
    <w:rsid w:val="00D24CD2"/>
    <w:rsid w:val="00D27D82"/>
    <w:rsid w:val="00D27F82"/>
    <w:rsid w:val="00D36794"/>
    <w:rsid w:val="00D42424"/>
    <w:rsid w:val="00D439BF"/>
    <w:rsid w:val="00D5465B"/>
    <w:rsid w:val="00D60E1A"/>
    <w:rsid w:val="00D621C3"/>
    <w:rsid w:val="00D75EA1"/>
    <w:rsid w:val="00D8781A"/>
    <w:rsid w:val="00D87B55"/>
    <w:rsid w:val="00D908BE"/>
    <w:rsid w:val="00D911E2"/>
    <w:rsid w:val="00D93DBF"/>
    <w:rsid w:val="00D9745C"/>
    <w:rsid w:val="00DA13CA"/>
    <w:rsid w:val="00DA71BB"/>
    <w:rsid w:val="00DA7BA3"/>
    <w:rsid w:val="00DB03B7"/>
    <w:rsid w:val="00DB27BB"/>
    <w:rsid w:val="00DB3DCD"/>
    <w:rsid w:val="00DB5CF3"/>
    <w:rsid w:val="00DC0B3B"/>
    <w:rsid w:val="00DC1089"/>
    <w:rsid w:val="00DC2A6D"/>
    <w:rsid w:val="00DC2B09"/>
    <w:rsid w:val="00DC3463"/>
    <w:rsid w:val="00DD29BF"/>
    <w:rsid w:val="00DF0D26"/>
    <w:rsid w:val="00DF0F12"/>
    <w:rsid w:val="00DF1632"/>
    <w:rsid w:val="00DF1AC0"/>
    <w:rsid w:val="00E025DD"/>
    <w:rsid w:val="00E05328"/>
    <w:rsid w:val="00E12C70"/>
    <w:rsid w:val="00E2696C"/>
    <w:rsid w:val="00E27290"/>
    <w:rsid w:val="00E27AE0"/>
    <w:rsid w:val="00E3113F"/>
    <w:rsid w:val="00E42266"/>
    <w:rsid w:val="00E439FF"/>
    <w:rsid w:val="00E441E5"/>
    <w:rsid w:val="00E446D9"/>
    <w:rsid w:val="00E4473F"/>
    <w:rsid w:val="00E50BBD"/>
    <w:rsid w:val="00E50E12"/>
    <w:rsid w:val="00E57D08"/>
    <w:rsid w:val="00E604DB"/>
    <w:rsid w:val="00E61C65"/>
    <w:rsid w:val="00E665CA"/>
    <w:rsid w:val="00E6773E"/>
    <w:rsid w:val="00E701D7"/>
    <w:rsid w:val="00E72C65"/>
    <w:rsid w:val="00E76166"/>
    <w:rsid w:val="00E80407"/>
    <w:rsid w:val="00E825E3"/>
    <w:rsid w:val="00E82B1B"/>
    <w:rsid w:val="00E942A8"/>
    <w:rsid w:val="00EA2203"/>
    <w:rsid w:val="00EA5026"/>
    <w:rsid w:val="00EA782A"/>
    <w:rsid w:val="00EB742B"/>
    <w:rsid w:val="00EB7A18"/>
    <w:rsid w:val="00EC7E0D"/>
    <w:rsid w:val="00EE49ED"/>
    <w:rsid w:val="00EF22F1"/>
    <w:rsid w:val="00EF7796"/>
    <w:rsid w:val="00F0018F"/>
    <w:rsid w:val="00F00DF3"/>
    <w:rsid w:val="00F00E96"/>
    <w:rsid w:val="00F0614E"/>
    <w:rsid w:val="00F061A1"/>
    <w:rsid w:val="00F117E4"/>
    <w:rsid w:val="00F13190"/>
    <w:rsid w:val="00F165BC"/>
    <w:rsid w:val="00F168C9"/>
    <w:rsid w:val="00F20A9D"/>
    <w:rsid w:val="00F22E14"/>
    <w:rsid w:val="00F22FE5"/>
    <w:rsid w:val="00F24639"/>
    <w:rsid w:val="00F25C33"/>
    <w:rsid w:val="00F264A9"/>
    <w:rsid w:val="00F31C91"/>
    <w:rsid w:val="00F34C5B"/>
    <w:rsid w:val="00F43BEF"/>
    <w:rsid w:val="00F44C00"/>
    <w:rsid w:val="00F457B8"/>
    <w:rsid w:val="00F548A6"/>
    <w:rsid w:val="00F548FA"/>
    <w:rsid w:val="00F5503A"/>
    <w:rsid w:val="00F61450"/>
    <w:rsid w:val="00F628A2"/>
    <w:rsid w:val="00F65D18"/>
    <w:rsid w:val="00F661EA"/>
    <w:rsid w:val="00F670AB"/>
    <w:rsid w:val="00F74B3B"/>
    <w:rsid w:val="00F7635C"/>
    <w:rsid w:val="00F77AD8"/>
    <w:rsid w:val="00F83077"/>
    <w:rsid w:val="00F856DA"/>
    <w:rsid w:val="00F9595C"/>
    <w:rsid w:val="00FA1209"/>
    <w:rsid w:val="00FA141F"/>
    <w:rsid w:val="00FA725B"/>
    <w:rsid w:val="00FB21E1"/>
    <w:rsid w:val="00FB2911"/>
    <w:rsid w:val="00FB7F6E"/>
    <w:rsid w:val="00FC2B8F"/>
    <w:rsid w:val="00FC4E50"/>
    <w:rsid w:val="00FD06AD"/>
    <w:rsid w:val="00FD08A4"/>
    <w:rsid w:val="00FD0CCF"/>
    <w:rsid w:val="00FD30EC"/>
    <w:rsid w:val="00FD4E1D"/>
    <w:rsid w:val="00FE5DFC"/>
    <w:rsid w:val="00FE602A"/>
    <w:rsid w:val="00FE712C"/>
    <w:rsid w:val="00FF00B8"/>
    <w:rsid w:val="00FF22E6"/>
    <w:rsid w:val="00FF413F"/>
    <w:rsid w:val="00FF7CE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0A1E"/>
  <w15:chartTrackingRefBased/>
  <w15:docId w15:val="{6FA0C2F5-C5AA-40D0-B57A-63CBEC23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464750"/>
    <w:pPr>
      <w:spacing w:line="240" w:lineRule="auto"/>
      <w:jc w:val="both"/>
    </w:pPr>
    <w:rPr>
      <w:rFonts w:ascii="Times New Roman" w:eastAsia="Times New Roman" w:hAnsi="Times New Roman" w:cs="Times New Roman"/>
      <w:sz w:val="20"/>
      <w:szCs w:val="24"/>
      <w:lang w:val="en-AU" w:eastAsia="en-US"/>
    </w:rPr>
  </w:style>
  <w:style w:type="paragraph" w:styleId="Heading1">
    <w:name w:val="heading 1"/>
    <w:basedOn w:val="Normal"/>
    <w:next w:val="Text"/>
    <w:link w:val="Heading1Char"/>
    <w:uiPriority w:val="1"/>
    <w:qFormat/>
    <w:rsid w:val="00F165BC"/>
    <w:pPr>
      <w:keepNext/>
      <w:numPr>
        <w:numId w:val="26"/>
      </w:numPr>
      <w:spacing w:before="240"/>
      <w:jc w:val="left"/>
      <w:outlineLvl w:val="0"/>
    </w:pPr>
    <w:rPr>
      <w:rFonts w:cs="Arial"/>
      <w:b/>
      <w:bCs/>
      <w:caps/>
      <w:kern w:val="32"/>
      <w:szCs w:val="32"/>
    </w:rPr>
  </w:style>
  <w:style w:type="paragraph" w:styleId="Heading2">
    <w:name w:val="heading 2"/>
    <w:basedOn w:val="Normal"/>
    <w:next w:val="Text"/>
    <w:link w:val="Heading2Char"/>
    <w:uiPriority w:val="1"/>
    <w:qFormat/>
    <w:rsid w:val="00A3331A"/>
    <w:pPr>
      <w:keepNext/>
      <w:numPr>
        <w:ilvl w:val="1"/>
        <w:numId w:val="26"/>
      </w:numPr>
      <w:spacing w:before="120"/>
      <w:jc w:val="left"/>
      <w:outlineLvl w:val="1"/>
    </w:pPr>
    <w:rPr>
      <w:rFonts w:cs="Arial"/>
      <w:b/>
      <w:bCs/>
      <w:iCs/>
      <w:szCs w:val="28"/>
    </w:rPr>
  </w:style>
  <w:style w:type="paragraph" w:styleId="Heading3">
    <w:name w:val="heading 3"/>
    <w:basedOn w:val="Normal"/>
    <w:next w:val="Text"/>
    <w:link w:val="Heading3Char"/>
    <w:uiPriority w:val="1"/>
    <w:qFormat/>
    <w:rsid w:val="00705EBE"/>
    <w:pPr>
      <w:keepNext/>
      <w:numPr>
        <w:ilvl w:val="2"/>
        <w:numId w:val="26"/>
      </w:numPr>
      <w:spacing w:before="120"/>
      <w:jc w:val="left"/>
      <w:outlineLvl w:val="2"/>
    </w:pPr>
    <w:rPr>
      <w:rFonts w:cs="Arial"/>
      <w:b/>
      <w:bCs/>
      <w:szCs w:val="26"/>
    </w:rPr>
  </w:style>
  <w:style w:type="paragraph" w:styleId="Heading4">
    <w:name w:val="heading 4"/>
    <w:basedOn w:val="Normal"/>
    <w:next w:val="Text"/>
    <w:link w:val="Heading4Char"/>
    <w:uiPriority w:val="1"/>
    <w:rsid w:val="00427FEB"/>
    <w:pPr>
      <w:keepNext/>
      <w:spacing w:before="120" w:after="60"/>
      <w:outlineLvl w:val="3"/>
    </w:pPr>
    <w:rPr>
      <w:b/>
    </w:rPr>
  </w:style>
  <w:style w:type="paragraph" w:styleId="Heading5">
    <w:name w:val="heading 5"/>
    <w:basedOn w:val="Normal"/>
    <w:next w:val="Normal"/>
    <w:link w:val="Heading5Char"/>
    <w:uiPriority w:val="5"/>
    <w:rsid w:val="00446695"/>
    <w:pPr>
      <w:spacing w:before="240" w:after="60"/>
      <w:outlineLvl w:val="4"/>
    </w:pPr>
  </w:style>
  <w:style w:type="paragraph" w:styleId="Heading6">
    <w:name w:val="heading 6"/>
    <w:basedOn w:val="Normal"/>
    <w:next w:val="Normal"/>
    <w:link w:val="Heading6Char"/>
    <w:uiPriority w:val="5"/>
    <w:rsid w:val="00446695"/>
    <w:pPr>
      <w:spacing w:before="240" w:after="60"/>
      <w:outlineLvl w:val="5"/>
    </w:pPr>
    <w:rPr>
      <w:rFonts w:ascii="Arial" w:hAnsi="Arial"/>
      <w:i/>
    </w:rPr>
  </w:style>
  <w:style w:type="paragraph" w:styleId="Heading7">
    <w:name w:val="heading 7"/>
    <w:basedOn w:val="Normal"/>
    <w:next w:val="Normal"/>
    <w:link w:val="Heading7Char"/>
    <w:uiPriority w:val="5"/>
    <w:rsid w:val="00446695"/>
    <w:pPr>
      <w:spacing w:before="240" w:after="60"/>
      <w:outlineLvl w:val="6"/>
    </w:pPr>
    <w:rPr>
      <w:rFonts w:ascii="Arial" w:hAnsi="Arial"/>
    </w:rPr>
  </w:style>
  <w:style w:type="paragraph" w:styleId="Heading8">
    <w:name w:val="heading 8"/>
    <w:basedOn w:val="Normal"/>
    <w:next w:val="Normal"/>
    <w:link w:val="Heading8Char"/>
    <w:uiPriority w:val="5"/>
    <w:rsid w:val="00446695"/>
    <w:pPr>
      <w:spacing w:before="240" w:after="60"/>
      <w:outlineLvl w:val="7"/>
    </w:pPr>
    <w:rPr>
      <w:rFonts w:ascii="Arial" w:hAnsi="Arial"/>
      <w:i/>
    </w:rPr>
  </w:style>
  <w:style w:type="paragraph" w:styleId="Heading9">
    <w:name w:val="heading 9"/>
    <w:basedOn w:val="Normal"/>
    <w:next w:val="Normal"/>
    <w:link w:val="Heading9Char"/>
    <w:uiPriority w:val="5"/>
    <w:rsid w:val="00446695"/>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2"/>
    <w:semiHidden/>
    <w:rsid w:val="00446695"/>
    <w:rPr>
      <w:rFonts w:ascii="Tahoma" w:hAnsi="Tahoma" w:cs="Tahoma"/>
      <w:sz w:val="16"/>
      <w:szCs w:val="16"/>
    </w:rPr>
  </w:style>
  <w:style w:type="character" w:customStyle="1" w:styleId="BalloonTextChar">
    <w:name w:val="Balloon Text Char"/>
    <w:link w:val="BalloonText"/>
    <w:uiPriority w:val="2"/>
    <w:semiHidden/>
    <w:rsid w:val="00217259"/>
    <w:rPr>
      <w:rFonts w:ascii="Tahoma" w:eastAsia="Times New Roman" w:hAnsi="Tahoma" w:cs="Tahoma"/>
      <w:sz w:val="16"/>
      <w:szCs w:val="16"/>
      <w:lang w:val="en-US" w:eastAsia="en-US"/>
    </w:rPr>
  </w:style>
  <w:style w:type="character" w:styleId="Hyperlink">
    <w:name w:val="Hyperlink"/>
    <w:uiPriority w:val="3"/>
    <w:rsid w:val="00446695"/>
    <w:rPr>
      <w:color w:val="0000FF"/>
      <w:u w:val="single"/>
    </w:rPr>
  </w:style>
  <w:style w:type="character" w:styleId="CommentReference">
    <w:name w:val="annotation reference"/>
    <w:uiPriority w:val="8"/>
    <w:semiHidden/>
    <w:rsid w:val="00446695"/>
    <w:rPr>
      <w:sz w:val="16"/>
      <w:szCs w:val="16"/>
    </w:rPr>
  </w:style>
  <w:style w:type="paragraph" w:styleId="CommentText">
    <w:name w:val="annotation text"/>
    <w:basedOn w:val="Normal"/>
    <w:link w:val="CommentTextChar"/>
    <w:uiPriority w:val="8"/>
    <w:semiHidden/>
    <w:rsid w:val="00446695"/>
    <w:rPr>
      <w:szCs w:val="20"/>
    </w:rPr>
  </w:style>
  <w:style w:type="character" w:customStyle="1" w:styleId="CommentTextChar">
    <w:name w:val="Comment Text Char"/>
    <w:link w:val="CommentText"/>
    <w:uiPriority w:val="8"/>
    <w:semiHidden/>
    <w:rsid w:val="00CA4594"/>
    <w:rPr>
      <w:rFonts w:ascii="Times New Roman" w:eastAsia="Times New Roman" w:hAnsi="Times New Roman" w:cs="Times New Roman"/>
      <w:sz w:val="20"/>
      <w:szCs w:val="20"/>
      <w:lang w:val="en-AU" w:eastAsia="en-US"/>
    </w:rPr>
  </w:style>
  <w:style w:type="paragraph" w:styleId="CommentSubject">
    <w:name w:val="annotation subject"/>
    <w:basedOn w:val="CommentText"/>
    <w:next w:val="CommentText"/>
    <w:link w:val="CommentSubjectChar"/>
    <w:uiPriority w:val="8"/>
    <w:semiHidden/>
    <w:rsid w:val="00446695"/>
    <w:rPr>
      <w:b/>
      <w:bCs/>
    </w:rPr>
  </w:style>
  <w:style w:type="character" w:customStyle="1" w:styleId="CommentSubjectChar">
    <w:name w:val="Comment Subject Char"/>
    <w:link w:val="CommentSubject"/>
    <w:uiPriority w:val="8"/>
    <w:semiHidden/>
    <w:rsid w:val="00CA4594"/>
    <w:rPr>
      <w:rFonts w:ascii="Times New Roman" w:eastAsia="Times New Roman" w:hAnsi="Times New Roman" w:cs="Times New Roman"/>
      <w:b/>
      <w:bCs/>
      <w:sz w:val="20"/>
      <w:szCs w:val="20"/>
      <w:lang w:val="en-AU" w:eastAsia="en-US"/>
    </w:rPr>
  </w:style>
  <w:style w:type="paragraph" w:styleId="Revision">
    <w:name w:val="Revision"/>
    <w:hidden/>
    <w:uiPriority w:val="99"/>
    <w:semiHidden/>
    <w:rsid w:val="00AC5503"/>
    <w:rPr>
      <w:rFonts w:ascii="Arial" w:hAnsi="Arial"/>
      <w:sz w:val="24"/>
      <w:szCs w:val="22"/>
      <w:lang w:eastAsia="en-US"/>
    </w:rPr>
  </w:style>
  <w:style w:type="paragraph" w:styleId="ListParagraph">
    <w:name w:val="List Paragraph"/>
    <w:basedOn w:val="Normal"/>
    <w:link w:val="ListParagraphChar"/>
    <w:uiPriority w:val="34"/>
    <w:qFormat/>
    <w:rsid w:val="005D645A"/>
    <w:pPr>
      <w:ind w:left="720"/>
      <w:contextualSpacing/>
    </w:pPr>
  </w:style>
  <w:style w:type="character" w:customStyle="1" w:styleId="Heading1Char">
    <w:name w:val="Heading 1 Char"/>
    <w:basedOn w:val="DefaultParagraphFont"/>
    <w:link w:val="Heading1"/>
    <w:uiPriority w:val="1"/>
    <w:rsid w:val="007F5791"/>
    <w:rPr>
      <w:rFonts w:ascii="Times New Roman" w:eastAsia="Times New Roman" w:hAnsi="Times New Roman" w:cs="Arial"/>
      <w:b/>
      <w:bCs/>
      <w:caps/>
      <w:kern w:val="32"/>
      <w:sz w:val="20"/>
      <w:szCs w:val="32"/>
      <w:lang w:val="en-US" w:eastAsia="en-US"/>
    </w:rPr>
  </w:style>
  <w:style w:type="character" w:customStyle="1" w:styleId="Heading2Char">
    <w:name w:val="Heading 2 Char"/>
    <w:basedOn w:val="DefaultParagraphFont"/>
    <w:link w:val="Heading2"/>
    <w:uiPriority w:val="1"/>
    <w:rsid w:val="00A3331A"/>
    <w:rPr>
      <w:rFonts w:ascii="Times New Roman" w:eastAsia="Times New Roman" w:hAnsi="Times New Roman" w:cs="Arial"/>
      <w:b/>
      <w:bCs/>
      <w:iCs/>
      <w:sz w:val="20"/>
      <w:szCs w:val="28"/>
      <w:lang w:val="en-AU" w:eastAsia="en-US"/>
    </w:rPr>
  </w:style>
  <w:style w:type="character" w:customStyle="1" w:styleId="Heading3Char">
    <w:name w:val="Heading 3 Char"/>
    <w:link w:val="Heading3"/>
    <w:uiPriority w:val="1"/>
    <w:rsid w:val="00705EBE"/>
    <w:rPr>
      <w:rFonts w:ascii="Times New Roman" w:eastAsia="Times New Roman" w:hAnsi="Times New Roman" w:cs="Arial"/>
      <w:b/>
      <w:bCs/>
      <w:sz w:val="20"/>
      <w:szCs w:val="26"/>
      <w:lang w:val="en-AU" w:eastAsia="en-US"/>
    </w:rPr>
  </w:style>
  <w:style w:type="character" w:customStyle="1" w:styleId="Heading4Char">
    <w:name w:val="Heading 4 Char"/>
    <w:basedOn w:val="DefaultParagraphFont"/>
    <w:link w:val="Heading4"/>
    <w:uiPriority w:val="1"/>
    <w:rsid w:val="00427FEB"/>
    <w:rPr>
      <w:rFonts w:ascii="Times New Roman" w:eastAsia="Times New Roman" w:hAnsi="Times New Roman" w:cs="Times New Roman"/>
      <w:b/>
      <w:sz w:val="20"/>
      <w:szCs w:val="24"/>
      <w:lang w:val="en-AU" w:eastAsia="en-US"/>
    </w:rPr>
  </w:style>
  <w:style w:type="character" w:customStyle="1" w:styleId="Heading5Char">
    <w:name w:val="Heading 5 Char"/>
    <w:basedOn w:val="DefaultParagraphFont"/>
    <w:link w:val="Heading5"/>
    <w:uiPriority w:val="5"/>
    <w:rsid w:val="00CA4594"/>
    <w:rPr>
      <w:rFonts w:ascii="Times New Roman" w:eastAsia="Times New Roman" w:hAnsi="Times New Roman" w:cs="Times New Roman"/>
      <w:sz w:val="20"/>
      <w:szCs w:val="24"/>
      <w:lang w:val="en-AU" w:eastAsia="en-US"/>
    </w:rPr>
  </w:style>
  <w:style w:type="character" w:customStyle="1" w:styleId="Heading6Char">
    <w:name w:val="Heading 6 Char"/>
    <w:basedOn w:val="DefaultParagraphFont"/>
    <w:link w:val="Heading6"/>
    <w:uiPriority w:val="5"/>
    <w:rsid w:val="00CA4594"/>
    <w:rPr>
      <w:rFonts w:ascii="Arial" w:eastAsia="Times New Roman" w:hAnsi="Arial" w:cs="Times New Roman"/>
      <w:i/>
      <w:sz w:val="20"/>
      <w:szCs w:val="24"/>
      <w:lang w:val="en-AU" w:eastAsia="en-US"/>
    </w:rPr>
  </w:style>
  <w:style w:type="character" w:customStyle="1" w:styleId="Heading7Char">
    <w:name w:val="Heading 7 Char"/>
    <w:basedOn w:val="DefaultParagraphFont"/>
    <w:link w:val="Heading7"/>
    <w:uiPriority w:val="5"/>
    <w:rsid w:val="00CA4594"/>
    <w:rPr>
      <w:rFonts w:ascii="Arial" w:eastAsia="Times New Roman" w:hAnsi="Arial" w:cs="Times New Roman"/>
      <w:sz w:val="20"/>
      <w:szCs w:val="24"/>
      <w:lang w:val="en-AU" w:eastAsia="en-US"/>
    </w:rPr>
  </w:style>
  <w:style w:type="character" w:customStyle="1" w:styleId="Heading8Char">
    <w:name w:val="Heading 8 Char"/>
    <w:basedOn w:val="DefaultParagraphFont"/>
    <w:link w:val="Heading8"/>
    <w:uiPriority w:val="5"/>
    <w:rsid w:val="00CA4594"/>
    <w:rPr>
      <w:rFonts w:ascii="Arial" w:eastAsia="Times New Roman" w:hAnsi="Arial" w:cs="Times New Roman"/>
      <w:i/>
      <w:sz w:val="20"/>
      <w:szCs w:val="24"/>
      <w:lang w:val="en-AU" w:eastAsia="en-US"/>
    </w:rPr>
  </w:style>
  <w:style w:type="character" w:customStyle="1" w:styleId="Heading9Char">
    <w:name w:val="Heading 9 Char"/>
    <w:basedOn w:val="DefaultParagraphFont"/>
    <w:link w:val="Heading9"/>
    <w:uiPriority w:val="5"/>
    <w:rsid w:val="00CA4594"/>
    <w:rPr>
      <w:rFonts w:ascii="Arial" w:eastAsia="Times New Roman" w:hAnsi="Arial" w:cs="Times New Roman"/>
      <w:i/>
      <w:sz w:val="18"/>
      <w:szCs w:val="24"/>
      <w:lang w:val="en-AU" w:eastAsia="en-US"/>
    </w:rPr>
  </w:style>
  <w:style w:type="paragraph" w:styleId="Caption">
    <w:name w:val="caption"/>
    <w:basedOn w:val="Normal"/>
    <w:next w:val="Normal"/>
    <w:uiPriority w:val="2"/>
    <w:qFormat/>
    <w:rsid w:val="005055FA"/>
    <w:pPr>
      <w:spacing w:before="120"/>
    </w:pPr>
    <w:rPr>
      <w:b/>
      <w:bCs/>
      <w:color w:val="767171" w:themeColor="background2" w:themeShade="80"/>
      <w:sz w:val="18"/>
      <w:szCs w:val="20"/>
    </w:rPr>
  </w:style>
  <w:style w:type="paragraph" w:styleId="Title">
    <w:name w:val="Title"/>
    <w:basedOn w:val="Normal"/>
    <w:next w:val="Normal"/>
    <w:link w:val="TitleChar"/>
    <w:uiPriority w:val="10"/>
    <w:qFormat/>
    <w:rsid w:val="00457C7C"/>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457C7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457C7C"/>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57C7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57C7C"/>
    <w:rPr>
      <w:b/>
      <w:bCs/>
    </w:rPr>
  </w:style>
  <w:style w:type="character" w:styleId="Emphasis">
    <w:name w:val="Emphasis"/>
    <w:basedOn w:val="DefaultParagraphFont"/>
    <w:uiPriority w:val="20"/>
    <w:qFormat/>
    <w:rsid w:val="00457C7C"/>
    <w:rPr>
      <w:i/>
      <w:iCs/>
    </w:rPr>
  </w:style>
  <w:style w:type="paragraph" w:styleId="NoSpacing">
    <w:name w:val="No Spacing"/>
    <w:uiPriority w:val="4"/>
    <w:qFormat/>
    <w:rsid w:val="005413A5"/>
    <w:pPr>
      <w:spacing w:after="0" w:line="240" w:lineRule="auto"/>
      <w:jc w:val="both"/>
    </w:pPr>
    <w:rPr>
      <w:rFonts w:ascii="Times New Roman" w:eastAsia="Times New Roman" w:hAnsi="Times New Roman" w:cs="Times New Roman"/>
      <w:sz w:val="20"/>
      <w:szCs w:val="24"/>
      <w:lang w:val="en-AU" w:eastAsia="en-US"/>
    </w:rPr>
  </w:style>
  <w:style w:type="paragraph" w:styleId="Quote">
    <w:name w:val="Quote"/>
    <w:basedOn w:val="Normal"/>
    <w:next w:val="Normal"/>
    <w:link w:val="QuoteChar"/>
    <w:uiPriority w:val="29"/>
    <w:qFormat/>
    <w:rsid w:val="00457C7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57C7C"/>
    <w:rPr>
      <w:i/>
      <w:iCs/>
    </w:rPr>
  </w:style>
  <w:style w:type="paragraph" w:styleId="IntenseQuote">
    <w:name w:val="Intense Quote"/>
    <w:basedOn w:val="Normal"/>
    <w:next w:val="Normal"/>
    <w:link w:val="IntenseQuoteChar"/>
    <w:uiPriority w:val="30"/>
    <w:qFormat/>
    <w:rsid w:val="00457C7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57C7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57C7C"/>
    <w:rPr>
      <w:i/>
      <w:iCs/>
      <w:color w:val="595959" w:themeColor="text1" w:themeTint="A6"/>
    </w:rPr>
  </w:style>
  <w:style w:type="character" w:styleId="IntenseEmphasis">
    <w:name w:val="Intense Emphasis"/>
    <w:basedOn w:val="DefaultParagraphFont"/>
    <w:uiPriority w:val="21"/>
    <w:qFormat/>
    <w:rsid w:val="00457C7C"/>
    <w:rPr>
      <w:b/>
      <w:bCs/>
      <w:i/>
      <w:iCs/>
    </w:rPr>
  </w:style>
  <w:style w:type="character" w:styleId="SubtleReference">
    <w:name w:val="Subtle Reference"/>
    <w:basedOn w:val="DefaultParagraphFont"/>
    <w:uiPriority w:val="31"/>
    <w:qFormat/>
    <w:rsid w:val="00457C7C"/>
    <w:rPr>
      <w:smallCaps/>
      <w:color w:val="404040" w:themeColor="text1" w:themeTint="BF"/>
    </w:rPr>
  </w:style>
  <w:style w:type="character" w:styleId="IntenseReference">
    <w:name w:val="Intense Reference"/>
    <w:basedOn w:val="DefaultParagraphFont"/>
    <w:uiPriority w:val="32"/>
    <w:qFormat/>
    <w:rsid w:val="00457C7C"/>
    <w:rPr>
      <w:b/>
      <w:bCs/>
      <w:smallCaps/>
      <w:u w:val="single"/>
    </w:rPr>
  </w:style>
  <w:style w:type="character" w:styleId="BookTitle">
    <w:name w:val="Book Title"/>
    <w:basedOn w:val="DefaultParagraphFont"/>
    <w:uiPriority w:val="33"/>
    <w:qFormat/>
    <w:rsid w:val="00457C7C"/>
    <w:rPr>
      <w:b/>
      <w:bCs/>
      <w:smallCaps/>
    </w:rPr>
  </w:style>
  <w:style w:type="paragraph" w:styleId="TOCHeading">
    <w:name w:val="TOC Heading"/>
    <w:basedOn w:val="Heading1"/>
    <w:next w:val="Normal"/>
    <w:uiPriority w:val="39"/>
    <w:semiHidden/>
    <w:unhideWhenUsed/>
    <w:qFormat/>
    <w:rsid w:val="00457C7C"/>
    <w:pPr>
      <w:outlineLvl w:val="9"/>
    </w:pPr>
  </w:style>
  <w:style w:type="paragraph" w:customStyle="1" w:styleId="Text9pt">
    <w:name w:val="Text 9 pt"/>
    <w:basedOn w:val="Text"/>
    <w:uiPriority w:val="4"/>
    <w:qFormat/>
    <w:rsid w:val="00700620"/>
    <w:rPr>
      <w:sz w:val="18"/>
      <w:szCs w:val="16"/>
    </w:rPr>
  </w:style>
  <w:style w:type="paragraph" w:customStyle="1" w:styleId="Text">
    <w:name w:val="Text"/>
    <w:basedOn w:val="Normal"/>
    <w:link w:val="TextZchn"/>
    <w:qFormat/>
    <w:rsid w:val="00351129"/>
    <w:rPr>
      <w:szCs w:val="18"/>
    </w:rPr>
  </w:style>
  <w:style w:type="character" w:customStyle="1" w:styleId="TextZchn">
    <w:name w:val="Text Zchn"/>
    <w:basedOn w:val="DefaultParagraphFont"/>
    <w:link w:val="Text"/>
    <w:rsid w:val="00351129"/>
    <w:rPr>
      <w:sz w:val="20"/>
      <w:szCs w:val="18"/>
    </w:rPr>
  </w:style>
  <w:style w:type="character" w:customStyle="1" w:styleId="ListParagraphChar">
    <w:name w:val="List Paragraph Char"/>
    <w:basedOn w:val="DefaultParagraphFont"/>
    <w:link w:val="ListParagraph"/>
    <w:uiPriority w:val="34"/>
    <w:rsid w:val="009300A9"/>
  </w:style>
  <w:style w:type="character" w:styleId="FollowedHyperlink">
    <w:name w:val="FollowedHyperlink"/>
    <w:basedOn w:val="DefaultParagraphFont"/>
    <w:uiPriority w:val="99"/>
    <w:semiHidden/>
    <w:unhideWhenUsed/>
    <w:rsid w:val="00FD0CCF"/>
    <w:rPr>
      <w:color w:val="954F72" w:themeColor="followedHyperlink"/>
      <w:u w:val="single"/>
    </w:rPr>
  </w:style>
  <w:style w:type="table" w:styleId="TableGrid">
    <w:name w:val="Table Grid"/>
    <w:basedOn w:val="TableNormal"/>
    <w:rsid w:val="00446695"/>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72C6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bstract">
    <w:name w:val="Abstract"/>
    <w:basedOn w:val="Normal"/>
    <w:next w:val="Text"/>
    <w:uiPriority w:val="2"/>
    <w:rsid w:val="00446695"/>
    <w:pPr>
      <w:numPr>
        <w:numId w:val="18"/>
      </w:numPr>
      <w:tabs>
        <w:tab w:val="left" w:pos="1080"/>
      </w:tabs>
      <w:spacing w:before="240"/>
    </w:pPr>
  </w:style>
  <w:style w:type="paragraph" w:customStyle="1" w:styleId="Affiliations">
    <w:name w:val="Affiliations"/>
    <w:basedOn w:val="Normal"/>
    <w:next w:val="Abstract"/>
    <w:uiPriority w:val="2"/>
    <w:rsid w:val="00953175"/>
    <w:pPr>
      <w:spacing w:after="0"/>
      <w:jc w:val="center"/>
    </w:pPr>
    <w:rPr>
      <w:rFonts w:cs="Arial"/>
      <w:bCs/>
      <w:i/>
      <w:kern w:val="28"/>
      <w:szCs w:val="32"/>
    </w:rPr>
  </w:style>
  <w:style w:type="paragraph" w:customStyle="1" w:styleId="Author">
    <w:name w:val="Author"/>
    <w:basedOn w:val="Normal"/>
    <w:next w:val="Affiliations"/>
    <w:uiPriority w:val="2"/>
    <w:rsid w:val="00446695"/>
    <w:pPr>
      <w:spacing w:before="240" w:after="240"/>
      <w:jc w:val="center"/>
    </w:pPr>
    <w:rPr>
      <w:b/>
    </w:rPr>
  </w:style>
  <w:style w:type="paragraph" w:customStyle="1" w:styleId="BulletList">
    <w:name w:val="Bullet List"/>
    <w:basedOn w:val="Normal"/>
    <w:next w:val="Normal"/>
    <w:uiPriority w:val="2"/>
    <w:rsid w:val="00446695"/>
    <w:pPr>
      <w:numPr>
        <w:numId w:val="19"/>
      </w:numPr>
      <w:tabs>
        <w:tab w:val="clear" w:pos="720"/>
      </w:tabs>
      <w:spacing w:after="0"/>
      <w:contextualSpacing/>
    </w:pPr>
    <w:rPr>
      <w:szCs w:val="20"/>
    </w:rPr>
  </w:style>
  <w:style w:type="numbering" w:customStyle="1" w:styleId="Bulleted">
    <w:name w:val="Bulleted"/>
    <w:basedOn w:val="NoList"/>
    <w:rsid w:val="00446695"/>
    <w:pPr>
      <w:numPr>
        <w:numId w:val="10"/>
      </w:numPr>
    </w:pPr>
  </w:style>
  <w:style w:type="paragraph" w:customStyle="1" w:styleId="Equation">
    <w:name w:val="Equation"/>
    <w:basedOn w:val="Normal"/>
    <w:next w:val="Normal"/>
    <w:uiPriority w:val="2"/>
    <w:rsid w:val="00BB3666"/>
    <w:pPr>
      <w:numPr>
        <w:ilvl w:val="12"/>
      </w:numPr>
      <w:tabs>
        <w:tab w:val="right" w:pos="8930"/>
      </w:tabs>
      <w:spacing w:before="120"/>
      <w:ind w:left="284"/>
      <w:jc w:val="left"/>
    </w:pPr>
  </w:style>
  <w:style w:type="paragraph" w:customStyle="1" w:styleId="Figurecaption">
    <w:name w:val="Figure caption"/>
    <w:basedOn w:val="Normal"/>
    <w:uiPriority w:val="2"/>
    <w:rsid w:val="00736228"/>
    <w:pPr>
      <w:jc w:val="left"/>
    </w:pPr>
    <w:rPr>
      <w:b/>
      <w:color w:val="767171" w:themeColor="background2" w:themeShade="80"/>
      <w:sz w:val="18"/>
      <w:szCs w:val="20"/>
    </w:rPr>
  </w:style>
  <w:style w:type="paragraph" w:customStyle="1" w:styleId="Figures">
    <w:name w:val="Figures"/>
    <w:basedOn w:val="Normal"/>
    <w:uiPriority w:val="2"/>
    <w:rsid w:val="001950D0"/>
    <w:pPr>
      <w:spacing w:before="120" w:after="0"/>
      <w:jc w:val="left"/>
    </w:pPr>
    <w:rPr>
      <w:b/>
      <w:bCs/>
      <w:szCs w:val="20"/>
    </w:rPr>
  </w:style>
  <w:style w:type="paragraph" w:styleId="Footer">
    <w:name w:val="footer"/>
    <w:basedOn w:val="Normal"/>
    <w:link w:val="FooterChar"/>
    <w:uiPriority w:val="5"/>
    <w:rsid w:val="00446695"/>
    <w:pPr>
      <w:tabs>
        <w:tab w:val="center" w:pos="4320"/>
        <w:tab w:val="right" w:pos="8640"/>
      </w:tabs>
    </w:pPr>
  </w:style>
  <w:style w:type="character" w:customStyle="1" w:styleId="FooterChar">
    <w:name w:val="Footer Char"/>
    <w:basedOn w:val="DefaultParagraphFont"/>
    <w:link w:val="Footer"/>
    <w:uiPriority w:val="5"/>
    <w:rsid w:val="00CA4594"/>
    <w:rPr>
      <w:rFonts w:ascii="Times New Roman" w:eastAsia="Times New Roman" w:hAnsi="Times New Roman" w:cs="Times New Roman"/>
      <w:sz w:val="20"/>
      <w:szCs w:val="24"/>
      <w:lang w:val="en-AU" w:eastAsia="en-US"/>
    </w:rPr>
  </w:style>
  <w:style w:type="paragraph" w:styleId="Header">
    <w:name w:val="header"/>
    <w:basedOn w:val="Normal"/>
    <w:link w:val="HeaderChar"/>
    <w:uiPriority w:val="5"/>
    <w:rsid w:val="00446695"/>
    <w:pPr>
      <w:tabs>
        <w:tab w:val="center" w:pos="4153"/>
        <w:tab w:val="right" w:pos="8306"/>
      </w:tabs>
    </w:pPr>
  </w:style>
  <w:style w:type="character" w:customStyle="1" w:styleId="HeaderChar">
    <w:name w:val="Header Char"/>
    <w:basedOn w:val="DefaultParagraphFont"/>
    <w:link w:val="Header"/>
    <w:uiPriority w:val="5"/>
    <w:rsid w:val="00CA4594"/>
    <w:rPr>
      <w:rFonts w:ascii="Times New Roman" w:eastAsia="Times New Roman" w:hAnsi="Times New Roman" w:cs="Times New Roman"/>
      <w:sz w:val="20"/>
      <w:szCs w:val="24"/>
      <w:lang w:val="en-AU" w:eastAsia="en-US"/>
    </w:rPr>
  </w:style>
  <w:style w:type="paragraph" w:customStyle="1" w:styleId="Heading1withoutnumber">
    <w:name w:val="Heading 1 (without number)"/>
    <w:basedOn w:val="Heading1"/>
    <w:next w:val="Text"/>
    <w:uiPriority w:val="1"/>
    <w:rsid w:val="00446695"/>
    <w:pPr>
      <w:numPr>
        <w:numId w:val="0"/>
      </w:numPr>
    </w:pPr>
    <w:rPr>
      <w:rFonts w:cs="Times New Roman"/>
      <w:szCs w:val="20"/>
    </w:rPr>
  </w:style>
  <w:style w:type="paragraph" w:customStyle="1" w:styleId="Keywords">
    <w:name w:val="Keywords"/>
    <w:basedOn w:val="Normal"/>
    <w:next w:val="Normal"/>
    <w:uiPriority w:val="2"/>
    <w:rsid w:val="00FE5DFC"/>
    <w:pPr>
      <w:numPr>
        <w:numId w:val="24"/>
      </w:numPr>
      <w:tabs>
        <w:tab w:val="left" w:pos="1134"/>
      </w:tabs>
      <w:spacing w:before="240" w:after="360"/>
    </w:pPr>
    <w:rPr>
      <w:i/>
    </w:rPr>
  </w:style>
  <w:style w:type="paragraph" w:customStyle="1" w:styleId="Numberedlist">
    <w:name w:val="Numbered list"/>
    <w:basedOn w:val="BulletList"/>
    <w:uiPriority w:val="1"/>
    <w:qFormat/>
    <w:rsid w:val="00446695"/>
    <w:pPr>
      <w:numPr>
        <w:numId w:val="25"/>
      </w:numPr>
      <w:tabs>
        <w:tab w:val="clear" w:pos="720"/>
      </w:tabs>
      <w:spacing w:after="120"/>
    </w:pPr>
  </w:style>
  <w:style w:type="paragraph" w:customStyle="1" w:styleId="PaperTitle">
    <w:name w:val="Paper Title"/>
    <w:basedOn w:val="Normal"/>
    <w:next w:val="Author"/>
    <w:uiPriority w:val="3"/>
    <w:rsid w:val="00446695"/>
    <w:pPr>
      <w:spacing w:before="240"/>
      <w:jc w:val="center"/>
    </w:pPr>
    <w:rPr>
      <w:b/>
      <w:bCs/>
      <w:kern w:val="28"/>
      <w:sz w:val="36"/>
      <w:szCs w:val="20"/>
    </w:rPr>
  </w:style>
  <w:style w:type="paragraph" w:customStyle="1" w:styleId="Reference">
    <w:name w:val="Reference"/>
    <w:basedOn w:val="Normal"/>
    <w:uiPriority w:val="2"/>
    <w:qFormat/>
    <w:rsid w:val="008A2C35"/>
    <w:pPr>
      <w:spacing w:after="0"/>
      <w:ind w:left="227" w:hanging="227"/>
      <w:jc w:val="left"/>
    </w:pPr>
  </w:style>
  <w:style w:type="paragraph" w:customStyle="1" w:styleId="Tablefont">
    <w:name w:val="Table font"/>
    <w:basedOn w:val="Normal"/>
    <w:uiPriority w:val="2"/>
    <w:rsid w:val="00F856DA"/>
    <w:pPr>
      <w:spacing w:before="60" w:after="60"/>
      <w:jc w:val="left"/>
    </w:pPr>
    <w:rPr>
      <w:sz w:val="18"/>
      <w:szCs w:val="18"/>
    </w:rPr>
  </w:style>
  <w:style w:type="paragraph" w:styleId="TableofFigures">
    <w:name w:val="table of figures"/>
    <w:basedOn w:val="Normal"/>
    <w:next w:val="Normal"/>
    <w:uiPriority w:val="6"/>
    <w:semiHidden/>
    <w:rsid w:val="00446695"/>
  </w:style>
  <w:style w:type="table" w:customStyle="1" w:styleId="MODSIMTableGrid">
    <w:name w:val="MODSIM TableGrid"/>
    <w:basedOn w:val="TableNormal"/>
    <w:uiPriority w:val="99"/>
    <w:rsid w:val="00DB03B7"/>
    <w:pPr>
      <w:spacing w:after="0" w:line="240" w:lineRule="auto"/>
    </w:pPr>
    <w:rPr>
      <w:rFonts w:ascii="Times New Roman" w:hAnsi="Times New Roman"/>
      <w:sz w:val="18"/>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tblPr/>
      <w:tcPr>
        <w:shd w:val="clear" w:color="auto" w:fill="BFBFBF" w:themeFill="background1" w:themeFillShade="BF"/>
      </w:tcPr>
    </w:tblStylePr>
  </w:style>
  <w:style w:type="table" w:customStyle="1" w:styleId="TableColHeading">
    <w:name w:val="Table Col Heading"/>
    <w:basedOn w:val="MODSIMTableGrid"/>
    <w:uiPriority w:val="99"/>
    <w:rsid w:val="00F0614E"/>
    <w:tblPr/>
    <w:trPr>
      <w:cantSplit/>
    </w:trPr>
    <w:tblStylePr w:type="firstRow">
      <w:pPr>
        <w:keepNext/>
        <w:keepLines w:val="0"/>
        <w:pageBreakBefore w:val="0"/>
        <w:wordWrap/>
      </w:pPr>
      <w:rPr>
        <w:bCs/>
        <w:iCs w:val="0"/>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15102">
      <w:bodyDiv w:val="1"/>
      <w:marLeft w:val="0"/>
      <w:marRight w:val="0"/>
      <w:marTop w:val="0"/>
      <w:marBottom w:val="0"/>
      <w:divBdr>
        <w:top w:val="none" w:sz="0" w:space="0" w:color="auto"/>
        <w:left w:val="none" w:sz="0" w:space="0" w:color="auto"/>
        <w:bottom w:val="none" w:sz="0" w:space="0" w:color="auto"/>
        <w:right w:val="none" w:sz="0" w:space="0" w:color="auto"/>
      </w:divBdr>
    </w:div>
    <w:div w:id="1119303971">
      <w:bodyDiv w:val="1"/>
      <w:marLeft w:val="0"/>
      <w:marRight w:val="0"/>
      <w:marTop w:val="0"/>
      <w:marBottom w:val="0"/>
      <w:divBdr>
        <w:top w:val="none" w:sz="0" w:space="0" w:color="auto"/>
        <w:left w:val="none" w:sz="0" w:space="0" w:color="auto"/>
        <w:bottom w:val="none" w:sz="0" w:space="0" w:color="auto"/>
        <w:right w:val="none" w:sz="0" w:space="0" w:color="auto"/>
      </w:divBdr>
    </w:div>
    <w:div w:id="15644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0000-0002-0104-261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5281/zenodo.1428508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3-3905-949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siroau-my.sharepoint.com/personal/cud004_csiro_au/Documents/flow-mer.org.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san.cuddy@csiro.au" TargetMode="External"/><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ference Paper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B6E1BAB199DA41BD5F78A62FB108C4" ma:contentTypeVersion="18" ma:contentTypeDescription="Create a new document." ma:contentTypeScope="" ma:versionID="ec0192e211bafeabd0833eb0819c8b7c">
  <xsd:schema xmlns:xsd="http://www.w3.org/2001/XMLSchema" xmlns:xs="http://www.w3.org/2001/XMLSchema" xmlns:p="http://schemas.microsoft.com/office/2006/metadata/properties" xmlns:ns2="70866958-4007-4258-9f38-643f86b93cac" xmlns:ns3="a732975f-97e1-4d1e-8991-c351991efc6b" targetNamespace="http://schemas.microsoft.com/office/2006/metadata/properties" ma:root="true" ma:fieldsID="428176528ec58d33ee2e54f5954b1960" ns2:_="" ns3:_="">
    <xsd:import namespace="70866958-4007-4258-9f38-643f86b93cac"/>
    <xsd:import namespace="a732975f-97e1-4d1e-8991-c351991ef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No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66958-4007-4258-9f38-643f86b93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ote" ma:index="23" nillable="true" ma:displayName="Note" ma:format="Dropdown" ma:internalName="Not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2975f-97e1-4d1e-8991-c351991efc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fda6fb-be67-4c69-9c81-dcbf6ce7ec3e}" ma:internalName="TaxCatchAll" ma:showField="CatchAllData" ma:web="a732975f-97e1-4d1e-8991-c351991ef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866958-4007-4258-9f38-643f86b93cac">
      <Terms xmlns="http://schemas.microsoft.com/office/infopath/2007/PartnerControls"/>
    </lcf76f155ced4ddcb4097134ff3c332f>
    <TaxCatchAll xmlns="a732975f-97e1-4d1e-8991-c351991efc6b" xsi:nil="true"/>
    <Note xmlns="70866958-4007-4258-9f38-643f86b93cac" xsi:nil="true"/>
  </documentManagement>
</p:properties>
</file>

<file path=customXml/itemProps1.xml><?xml version="1.0" encoding="utf-8"?>
<ds:datastoreItem xmlns:ds="http://schemas.openxmlformats.org/officeDocument/2006/customXml" ds:itemID="{A81463FA-93AB-4934-95AD-0E1000066C19}">
  <ds:schemaRefs>
    <ds:schemaRef ds:uri="http://schemas.openxmlformats.org/officeDocument/2006/bibliography"/>
  </ds:schemaRefs>
</ds:datastoreItem>
</file>

<file path=customXml/itemProps2.xml><?xml version="1.0" encoding="utf-8"?>
<ds:datastoreItem xmlns:ds="http://schemas.openxmlformats.org/officeDocument/2006/customXml" ds:itemID="{43C1945A-247A-4159-8839-863DAF0A6FBC}">
  <ds:schemaRefs>
    <ds:schemaRef ds:uri="http://schemas.microsoft.com/sharepoint/v3/contenttype/forms"/>
  </ds:schemaRefs>
</ds:datastoreItem>
</file>

<file path=customXml/itemProps3.xml><?xml version="1.0" encoding="utf-8"?>
<ds:datastoreItem xmlns:ds="http://schemas.openxmlformats.org/officeDocument/2006/customXml" ds:itemID="{DC4ED512-4E38-4A18-B894-6C734ED1A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66958-4007-4258-9f38-643f86b93cac"/>
    <ds:schemaRef ds:uri="a732975f-97e1-4d1e-8991-c351991ef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CCE4B-F9A4-4326-B865-4BAF8CA66F71}">
  <ds:schemaRefs>
    <ds:schemaRef ds:uri="http://schemas.microsoft.com/office/2006/metadata/properties"/>
    <ds:schemaRef ds:uri="http://schemas.microsoft.com/office/infopath/2007/PartnerControls"/>
    <ds:schemaRef ds:uri="70866958-4007-4258-9f38-643f86b93cac"/>
    <ds:schemaRef ds:uri="a732975f-97e1-4d1e-8991-c351991efc6b"/>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7175</CharactersWithSpaces>
  <SharedDoc>false</SharedDoc>
  <HLinks>
    <vt:vector size="6" baseType="variant">
      <vt:variant>
        <vt:i4>3604563</vt:i4>
      </vt:variant>
      <vt:variant>
        <vt:i4>0</vt:i4>
      </vt:variant>
      <vt:variant>
        <vt:i4>0</vt:i4>
      </vt:variant>
      <vt:variant>
        <vt:i4>5</vt:i4>
      </vt:variant>
      <vt:variant>
        <vt:lpwstr>mailto:r..khaiwal@herts.ac.uk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Khaiwal</dc:creator>
  <cp:keywords/>
  <cp:lastModifiedBy>Cuddy, Susan (Environment, Black Mountain)</cp:lastModifiedBy>
  <cp:revision>51</cp:revision>
  <dcterms:created xsi:type="dcterms:W3CDTF">2025-03-18T22:59:00Z</dcterms:created>
  <dcterms:modified xsi:type="dcterms:W3CDTF">2025-03-21T01:38:00Z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0x01010039E0CFEE6500EF4B8EC71B95C80DA73E</vt:lpwstr>
  </property>
  <property fmtid="{D5CDD505-2E9C-101B-9397-08002B2CF9AE}" pid="3" name="_dlc_DocIdItemGuid">
    <vt:lpwstr>0b2f5fbb-e96f-43c8-a113-ac980f2f46e4</vt:lpwstr>
  </property>
  <property fmtid="{D5CDD505-2E9C-101B-9397-08002B2CF9AE}" pid="4" name="MediaServiceImageTags">
    <vt:lpwstr/>
  </property>
</Properties>
</file>